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84320" w14:textId="77777777" w:rsidR="009C667B" w:rsidRPr="003276FE" w:rsidRDefault="00B94837">
      <w:pPr>
        <w:rPr>
          <w:b/>
          <w:lang w:val="en-NZ"/>
        </w:rPr>
      </w:pPr>
      <w:r w:rsidRPr="003276FE">
        <w:rPr>
          <w:b/>
          <w:lang w:val="en-NZ"/>
        </w:rPr>
        <w:t>Access to Genetic Resources and Benefit Sharing in the Cook Islands</w:t>
      </w:r>
    </w:p>
    <w:p w14:paraId="47F3FF9C" w14:textId="77777777" w:rsidR="00B94837" w:rsidRDefault="00E92C19">
      <w:pPr>
        <w:rPr>
          <w:b/>
          <w:lang w:val="en-NZ"/>
        </w:rPr>
      </w:pPr>
      <w:r w:rsidRPr="003276FE">
        <w:rPr>
          <w:b/>
          <w:lang w:val="en-NZ"/>
        </w:rPr>
        <w:t>Maureen Hilyard, Cook Islands.</w:t>
      </w:r>
    </w:p>
    <w:p w14:paraId="76A1ED78" w14:textId="77777777" w:rsidR="003276FE" w:rsidRDefault="003276FE">
      <w:pPr>
        <w:rPr>
          <w:b/>
          <w:lang w:val="en-NZ"/>
        </w:rPr>
      </w:pPr>
      <w:r>
        <w:rPr>
          <w:b/>
          <w:lang w:val="en-NZ"/>
        </w:rPr>
        <w:t>December 2017</w:t>
      </w:r>
    </w:p>
    <w:p w14:paraId="3D2000B7" w14:textId="77777777" w:rsidR="00730EA6" w:rsidRDefault="00730EA6">
      <w:pPr>
        <w:rPr>
          <w:b/>
          <w:lang w:val="en-NZ"/>
        </w:rPr>
      </w:pPr>
    </w:p>
    <w:p w14:paraId="0FC84A85" w14:textId="77777777" w:rsidR="00730EA6" w:rsidRDefault="00730EA6">
      <w:pPr>
        <w:rPr>
          <w:b/>
          <w:lang w:val="en-NZ"/>
        </w:rPr>
      </w:pPr>
      <w:r>
        <w:rPr>
          <w:b/>
          <w:lang w:val="en-NZ"/>
        </w:rPr>
        <w:t>Contents</w:t>
      </w:r>
    </w:p>
    <w:p w14:paraId="11DF8239" w14:textId="77777777" w:rsidR="00730EA6" w:rsidRDefault="00730EA6" w:rsidP="00730EA6">
      <w:pPr>
        <w:pStyle w:val="ListParagraph"/>
        <w:numPr>
          <w:ilvl w:val="0"/>
          <w:numId w:val="6"/>
        </w:numPr>
        <w:rPr>
          <w:b/>
          <w:lang w:val="en-NZ"/>
        </w:rPr>
      </w:pPr>
      <w:r>
        <w:rPr>
          <w:b/>
          <w:lang w:val="en-NZ"/>
        </w:rPr>
        <w:t>Introduction</w:t>
      </w:r>
    </w:p>
    <w:p w14:paraId="46937722" w14:textId="77777777" w:rsidR="00730EA6" w:rsidRDefault="00730EA6" w:rsidP="00730EA6">
      <w:pPr>
        <w:pStyle w:val="ListParagraph"/>
        <w:numPr>
          <w:ilvl w:val="0"/>
          <w:numId w:val="6"/>
        </w:numPr>
        <w:rPr>
          <w:b/>
          <w:lang w:val="en-NZ"/>
        </w:rPr>
      </w:pPr>
      <w:r>
        <w:rPr>
          <w:b/>
          <w:lang w:val="en-NZ"/>
        </w:rPr>
        <w:t>Methodology</w:t>
      </w:r>
    </w:p>
    <w:p w14:paraId="224E368F" w14:textId="77777777" w:rsidR="000D0F69" w:rsidRDefault="000D0F69" w:rsidP="000D0F69">
      <w:pPr>
        <w:pStyle w:val="ListParagraph"/>
        <w:numPr>
          <w:ilvl w:val="0"/>
          <w:numId w:val="6"/>
        </w:numPr>
        <w:rPr>
          <w:b/>
          <w:lang w:val="en-NZ"/>
        </w:rPr>
      </w:pPr>
      <w:r>
        <w:rPr>
          <w:b/>
          <w:lang w:val="en-NZ"/>
        </w:rPr>
        <w:t>Regional examples of how Pacific genetic resources are being protected</w:t>
      </w:r>
    </w:p>
    <w:p w14:paraId="2D8FD24F" w14:textId="77777777" w:rsidR="00730EA6" w:rsidRDefault="00730EA6" w:rsidP="001C205D">
      <w:pPr>
        <w:pStyle w:val="ListParagraph"/>
        <w:numPr>
          <w:ilvl w:val="0"/>
          <w:numId w:val="6"/>
        </w:numPr>
        <w:rPr>
          <w:b/>
          <w:lang w:val="en-NZ"/>
        </w:rPr>
      </w:pPr>
      <w:r w:rsidRPr="009B2ECA">
        <w:rPr>
          <w:b/>
          <w:lang w:val="en-NZ"/>
        </w:rPr>
        <w:t>Proposed matrix</w:t>
      </w:r>
      <w:r w:rsidR="009B2ECA" w:rsidRPr="009B2ECA">
        <w:rPr>
          <w:b/>
          <w:lang w:val="en-NZ"/>
        </w:rPr>
        <w:t xml:space="preserve"> for a permit constituting an internally recognised certificate of compliance. </w:t>
      </w:r>
    </w:p>
    <w:p w14:paraId="0183E9AF" w14:textId="77777777" w:rsidR="009B2ECA" w:rsidRPr="009B2ECA" w:rsidRDefault="009B2ECA" w:rsidP="001C205D">
      <w:pPr>
        <w:pStyle w:val="ListParagraph"/>
        <w:numPr>
          <w:ilvl w:val="0"/>
          <w:numId w:val="6"/>
        </w:numPr>
        <w:rPr>
          <w:b/>
          <w:lang w:val="en-NZ"/>
        </w:rPr>
      </w:pPr>
      <w:r>
        <w:rPr>
          <w:b/>
          <w:lang w:val="en-NZ"/>
        </w:rPr>
        <w:t xml:space="preserve">Cook Islands National </w:t>
      </w:r>
      <w:r w:rsidR="000D0F69">
        <w:rPr>
          <w:b/>
          <w:lang w:val="en-NZ"/>
        </w:rPr>
        <w:t xml:space="preserve">Framework for </w:t>
      </w:r>
      <w:r>
        <w:rPr>
          <w:b/>
          <w:lang w:val="en-NZ"/>
        </w:rPr>
        <w:t>A</w:t>
      </w:r>
      <w:r w:rsidR="0071667B">
        <w:rPr>
          <w:b/>
          <w:lang w:val="en-NZ"/>
        </w:rPr>
        <w:t xml:space="preserve">ccess and </w:t>
      </w:r>
      <w:r>
        <w:rPr>
          <w:b/>
          <w:lang w:val="en-NZ"/>
        </w:rPr>
        <w:t>B</w:t>
      </w:r>
      <w:r w:rsidR="0071667B">
        <w:rPr>
          <w:b/>
          <w:lang w:val="en-NZ"/>
        </w:rPr>
        <w:t xml:space="preserve">enefit </w:t>
      </w:r>
      <w:r>
        <w:rPr>
          <w:b/>
          <w:lang w:val="en-NZ"/>
        </w:rPr>
        <w:t>S</w:t>
      </w:r>
      <w:r w:rsidR="0071667B">
        <w:rPr>
          <w:b/>
          <w:lang w:val="en-NZ"/>
        </w:rPr>
        <w:t>haring</w:t>
      </w:r>
      <w:r>
        <w:rPr>
          <w:b/>
          <w:lang w:val="en-NZ"/>
        </w:rPr>
        <w:t xml:space="preserve"> V2</w:t>
      </w:r>
    </w:p>
    <w:p w14:paraId="3CA88EE7" w14:textId="77777777" w:rsidR="00E92C19" w:rsidRDefault="00E92C19">
      <w:pPr>
        <w:rPr>
          <w:lang w:val="en-NZ"/>
        </w:rPr>
      </w:pPr>
    </w:p>
    <w:p w14:paraId="297F13D4" w14:textId="77777777" w:rsidR="00175685" w:rsidRPr="00185DCD" w:rsidRDefault="003276FE" w:rsidP="0071667B">
      <w:pPr>
        <w:pStyle w:val="ListParagraph"/>
        <w:numPr>
          <w:ilvl w:val="0"/>
          <w:numId w:val="7"/>
        </w:numPr>
        <w:rPr>
          <w:b/>
          <w:lang w:val="en-NZ"/>
        </w:rPr>
      </w:pPr>
      <w:r w:rsidRPr="0071667B">
        <w:rPr>
          <w:b/>
          <w:color w:val="0070C0"/>
          <w:lang w:val="en-NZ"/>
        </w:rPr>
        <w:t>INTRODUCTION</w:t>
      </w:r>
    </w:p>
    <w:p w14:paraId="0B287E24" w14:textId="7BA749C7" w:rsidR="00FF3F4D" w:rsidRDefault="00B94837" w:rsidP="002E5582">
      <w:pPr>
        <w:jc w:val="both"/>
        <w:rPr>
          <w:lang w:val="en-NZ"/>
        </w:rPr>
      </w:pPr>
      <w:r>
        <w:rPr>
          <w:lang w:val="en-NZ"/>
        </w:rPr>
        <w:t xml:space="preserve">Climate change and other natural influences on the environment, coupled by development within the Cook Islands in the continued interest of economic stability and sustainability </w:t>
      </w:r>
      <w:r w:rsidR="0040054D">
        <w:rPr>
          <w:lang w:val="en-NZ"/>
        </w:rPr>
        <w:t xml:space="preserve">that has impacted the environment and consequentially its biodiversity, </w:t>
      </w:r>
      <w:r>
        <w:rPr>
          <w:lang w:val="en-NZ"/>
        </w:rPr>
        <w:t>has increased the urgency for the country to address the concerns of the Convention on Biological Diversity</w:t>
      </w:r>
      <w:r w:rsidR="00175685">
        <w:rPr>
          <w:lang w:val="en-NZ"/>
        </w:rPr>
        <w:t xml:space="preserve"> (CBD)</w:t>
      </w:r>
      <w:r w:rsidR="0040054D">
        <w:rPr>
          <w:rStyle w:val="FootnoteReference"/>
          <w:lang w:val="en-NZ"/>
        </w:rPr>
        <w:footnoteReference w:id="1"/>
      </w:r>
      <w:r>
        <w:rPr>
          <w:lang w:val="en-NZ"/>
        </w:rPr>
        <w:t xml:space="preserve">.  </w:t>
      </w:r>
      <w:r w:rsidR="00242C75">
        <w:rPr>
          <w:lang w:val="en-NZ"/>
        </w:rPr>
        <w:t>The Cook Islands ratified and has subsequently been a party to the Convention since 29 December 1993, however it is still not party to either the Cart</w:t>
      </w:r>
      <w:r w:rsidR="00F42CFB">
        <w:rPr>
          <w:lang w:val="en-NZ"/>
        </w:rPr>
        <w:t>a</w:t>
      </w:r>
      <w:r w:rsidR="00242C75">
        <w:rPr>
          <w:lang w:val="en-NZ"/>
        </w:rPr>
        <w:t>gena Protocol on Biosafety (ensuring the safe handling, transport and use of living modified organisms resulting from modern biotechnology that could have adverse effects on biological diversity and on human health) nor the Nagoya Protocol or the Nagoya-Kuala Lumpur Supplementary Protocol that addresses liability and redress associated with any damages resulting from an action relating to the Cart</w:t>
      </w:r>
      <w:r w:rsidR="00F42CFB">
        <w:rPr>
          <w:lang w:val="en-NZ"/>
        </w:rPr>
        <w:t>a</w:t>
      </w:r>
      <w:r w:rsidR="00242C75">
        <w:rPr>
          <w:lang w:val="en-NZ"/>
        </w:rPr>
        <w:t xml:space="preserve">gena Protocol. The implications of the Nagoya Protocol and the agreements that arise from it, make the other protocols as important when viewing the issue of biosafety and </w:t>
      </w:r>
      <w:r w:rsidR="0012530C">
        <w:rPr>
          <w:lang w:val="en-NZ"/>
        </w:rPr>
        <w:t>any risks resulting from the use and transport of modified organisms and genetic resources.</w:t>
      </w:r>
      <w:r w:rsidR="007E15A8">
        <w:rPr>
          <w:lang w:val="en-NZ"/>
        </w:rPr>
        <w:t xml:space="preserve">  Permits to export biological resources will be required to support applications for genetic research. </w:t>
      </w:r>
      <w:r w:rsidR="0012530C">
        <w:rPr>
          <w:lang w:val="en-NZ"/>
        </w:rPr>
        <w:t xml:space="preserve"> </w:t>
      </w:r>
      <w:r w:rsidR="00242C75">
        <w:rPr>
          <w:lang w:val="en-NZ"/>
        </w:rPr>
        <w:t xml:space="preserve">  </w:t>
      </w:r>
    </w:p>
    <w:p w14:paraId="2B7BE18D" w14:textId="04129164" w:rsidR="00AC5B99" w:rsidRDefault="00B94837" w:rsidP="002E5582">
      <w:pPr>
        <w:jc w:val="both"/>
        <w:rPr>
          <w:lang w:val="en-NZ"/>
        </w:rPr>
      </w:pPr>
      <w:r>
        <w:rPr>
          <w:lang w:val="en-NZ"/>
        </w:rPr>
        <w:t>During 2017, consultants were called in to develop an update of the National Biodiversity Strategy and Action Plan</w:t>
      </w:r>
      <w:r w:rsidR="00175685">
        <w:rPr>
          <w:lang w:val="en-NZ"/>
        </w:rPr>
        <w:t xml:space="preserve"> (NBSAP)</w:t>
      </w:r>
      <w:r>
        <w:rPr>
          <w:lang w:val="en-NZ"/>
        </w:rPr>
        <w:t xml:space="preserve"> </w:t>
      </w:r>
      <w:proofErr w:type="gramStart"/>
      <w:r>
        <w:rPr>
          <w:lang w:val="en-NZ"/>
        </w:rPr>
        <w:t>in order to</w:t>
      </w:r>
      <w:proofErr w:type="gramEnd"/>
      <w:r>
        <w:rPr>
          <w:lang w:val="en-NZ"/>
        </w:rPr>
        <w:t xml:space="preserve"> </w:t>
      </w:r>
      <w:r w:rsidR="00175685">
        <w:rPr>
          <w:lang w:val="en-NZ"/>
        </w:rPr>
        <w:t>assist</w:t>
      </w:r>
      <w:r>
        <w:rPr>
          <w:lang w:val="en-NZ"/>
        </w:rPr>
        <w:t xml:space="preserve"> the Cook Islands</w:t>
      </w:r>
      <w:r w:rsidR="00175685">
        <w:rPr>
          <w:lang w:val="en-NZ"/>
        </w:rPr>
        <w:t xml:space="preserve"> to outline a strategy and a capacity building plan that would address how the government departments aim to </w:t>
      </w:r>
      <w:r>
        <w:rPr>
          <w:lang w:val="en-NZ"/>
        </w:rPr>
        <w:t xml:space="preserve">meet </w:t>
      </w:r>
      <w:r w:rsidR="00B00612">
        <w:rPr>
          <w:lang w:val="en-NZ"/>
        </w:rPr>
        <w:t>their</w:t>
      </w:r>
      <w:r>
        <w:rPr>
          <w:lang w:val="en-NZ"/>
        </w:rPr>
        <w:t xml:space="preserve"> obligations to protect the biological resources of our small islands and to </w:t>
      </w:r>
      <w:r w:rsidR="00175685">
        <w:rPr>
          <w:lang w:val="en-NZ"/>
        </w:rPr>
        <w:t xml:space="preserve">mitigate any potential </w:t>
      </w:r>
      <w:r>
        <w:rPr>
          <w:lang w:val="en-NZ"/>
        </w:rPr>
        <w:t xml:space="preserve">consequences of natural and human impact on </w:t>
      </w:r>
      <w:r w:rsidR="00175685">
        <w:rPr>
          <w:lang w:val="en-NZ"/>
        </w:rPr>
        <w:t>the</w:t>
      </w:r>
      <w:r>
        <w:rPr>
          <w:lang w:val="en-NZ"/>
        </w:rPr>
        <w:t xml:space="preserve"> biodiversity</w:t>
      </w:r>
      <w:r w:rsidR="00175685">
        <w:rPr>
          <w:lang w:val="en-NZ"/>
        </w:rPr>
        <w:t xml:space="preserve"> of the Cook Islands</w:t>
      </w:r>
      <w:r>
        <w:rPr>
          <w:lang w:val="en-NZ"/>
        </w:rPr>
        <w:t xml:space="preserve">. </w:t>
      </w:r>
      <w:r w:rsidR="0012530C">
        <w:rPr>
          <w:lang w:val="en-NZ"/>
        </w:rPr>
        <w:t xml:space="preserve">This document has yet to be finalised by the Cook Islands National Environment Service and subsequently endorsed by Cabinet. These delays have the potential to hinder progress of policy development for the Access and Benefit-Sharing </w:t>
      </w:r>
      <w:r w:rsidR="00B00612">
        <w:rPr>
          <w:lang w:val="en-NZ"/>
        </w:rPr>
        <w:t xml:space="preserve">(ABS) </w:t>
      </w:r>
      <w:r w:rsidR="0012530C">
        <w:rPr>
          <w:lang w:val="en-NZ"/>
        </w:rPr>
        <w:t xml:space="preserve">component of the Convention. </w:t>
      </w:r>
    </w:p>
    <w:p w14:paraId="4A88BA16" w14:textId="01F6F76D" w:rsidR="00B94837" w:rsidRDefault="00E934F7" w:rsidP="002E5582">
      <w:pPr>
        <w:jc w:val="both"/>
        <w:rPr>
          <w:lang w:val="en-NZ"/>
        </w:rPr>
      </w:pPr>
      <w:r>
        <w:rPr>
          <w:lang w:val="en-NZ"/>
        </w:rPr>
        <w:t>While a National Focal Point for ABS has been identified under the Convention (Jo</w:t>
      </w:r>
      <w:r w:rsidR="00B00612">
        <w:rPr>
          <w:lang w:val="en-NZ"/>
        </w:rPr>
        <w:t>s</w:t>
      </w:r>
      <w:r>
        <w:rPr>
          <w:lang w:val="en-NZ"/>
        </w:rPr>
        <w:t>e</w:t>
      </w:r>
      <w:r w:rsidR="00B00612">
        <w:rPr>
          <w:lang w:val="en-NZ"/>
        </w:rPr>
        <w:t>ph</w:t>
      </w:r>
      <w:r>
        <w:rPr>
          <w:lang w:val="en-NZ"/>
        </w:rPr>
        <w:t xml:space="preserve"> </w:t>
      </w:r>
      <w:proofErr w:type="spellStart"/>
      <w:r>
        <w:rPr>
          <w:lang w:val="en-NZ"/>
        </w:rPr>
        <w:t>Brider</w:t>
      </w:r>
      <w:proofErr w:type="spellEnd"/>
      <w:r>
        <w:rPr>
          <w:lang w:val="en-NZ"/>
        </w:rPr>
        <w:t>, Director NES)</w:t>
      </w:r>
      <w:r w:rsidR="00AC5B99">
        <w:rPr>
          <w:lang w:val="en-NZ"/>
        </w:rPr>
        <w:t xml:space="preserve"> whose role will be t</w:t>
      </w:r>
      <w:r w:rsidR="00AC5B99">
        <w:t>he primary national source of information for a user wishing to access genetic resources and/or traditional knowledge associated with genetic resources.</w:t>
      </w:r>
      <w:r>
        <w:rPr>
          <w:lang w:val="en-NZ"/>
        </w:rPr>
        <w:t xml:space="preserve"> </w:t>
      </w:r>
      <w:r w:rsidR="00AC5B99">
        <w:rPr>
          <w:lang w:val="en-NZ"/>
        </w:rPr>
        <w:t>The</w:t>
      </w:r>
      <w:r>
        <w:rPr>
          <w:lang w:val="en-NZ"/>
        </w:rPr>
        <w:t xml:space="preserve"> Competent National Authority is still to be designated. This body will </w:t>
      </w:r>
      <w:r w:rsidR="00AC5B99">
        <w:rPr>
          <w:lang w:val="en-NZ"/>
        </w:rPr>
        <w:t>be</w:t>
      </w:r>
      <w:r w:rsidR="00AC5B99">
        <w:t xml:space="preserve"> the State institution that exercises the authority granted under Article 6(1) of the Nagoya Protocol to grant access to the </w:t>
      </w:r>
      <w:r w:rsidR="00AC5B99">
        <w:lastRenderedPageBreak/>
        <w:t>resources and fulfilling the obligations under Article 6(3)(d) as well as issuing written evidence that access requirements have been met (especially in relation to P</w:t>
      </w:r>
      <w:r w:rsidR="00F91296">
        <w:t xml:space="preserve">rior </w:t>
      </w:r>
      <w:r w:rsidR="00AC5B99">
        <w:t>I</w:t>
      </w:r>
      <w:r w:rsidR="00F91296">
        <w:t xml:space="preserve">nformed </w:t>
      </w:r>
      <w:r w:rsidR="00AC5B99">
        <w:t>C</w:t>
      </w:r>
      <w:r w:rsidR="00F91296">
        <w:t>onsent (PIC)</w:t>
      </w:r>
      <w:r w:rsidR="00AC5B99">
        <w:t xml:space="preserve"> and M</w:t>
      </w:r>
      <w:r w:rsidR="005E1B8F">
        <w:t xml:space="preserve">utually  </w:t>
      </w:r>
      <w:r w:rsidR="00AC5B99">
        <w:t>A</w:t>
      </w:r>
      <w:r w:rsidR="005E1B8F">
        <w:t xml:space="preserve">greed </w:t>
      </w:r>
      <w:r w:rsidR="00AC5B99">
        <w:t>T</w:t>
      </w:r>
      <w:r w:rsidR="005E1B8F">
        <w:t>erms (MAT)</w:t>
      </w:r>
      <w:r w:rsidR="00AC5B99">
        <w:t>) and to advise on applicable procedures and requirements for obtaining PIC and establishing MAT.</w:t>
      </w:r>
      <w:r w:rsidR="003276FE">
        <w:rPr>
          <w:rStyle w:val="FootnoteReference"/>
        </w:rPr>
        <w:footnoteReference w:id="2"/>
      </w:r>
      <w:r w:rsidR="003276FE">
        <w:t xml:space="preserve"> Other requirements of the Cook Islands for compliance with the Nagoya Protocol will include: Legislative, administrative or policy measures on access and benefit sharing; national database and websites; checkpoints; internationally recognized certificates of compliance; checkpoint communiques; and an Interim National Report on the Implementation of the Nagoya Protocol</w:t>
      </w:r>
      <w:r w:rsidR="0040054D">
        <w:t xml:space="preserve">. This is a monumental task as the Cook Islands and other island nations within the Pacific region </w:t>
      </w:r>
      <w:r w:rsidR="00E576D7">
        <w:t>are</w:t>
      </w:r>
      <w:r w:rsidR="0040054D">
        <w:t xml:space="preserve"> experienc</w:t>
      </w:r>
      <w:r w:rsidR="00E576D7">
        <w:t>ing in their attempts to fulfil their obligations to the CBD</w:t>
      </w:r>
      <w:r w:rsidR="00EB29AE">
        <w:t>, the Nagoya Protocol</w:t>
      </w:r>
      <w:r w:rsidR="00E576D7">
        <w:t xml:space="preserve"> and other United Nations Conventions</w:t>
      </w:r>
      <w:r w:rsidR="00EB29AE">
        <w:t>,</w:t>
      </w:r>
      <w:r w:rsidR="00E576D7">
        <w:t xml:space="preserve"> with</w:t>
      </w:r>
      <w:r w:rsidR="0040054D">
        <w:t xml:space="preserve"> limited human </w:t>
      </w:r>
      <w:r w:rsidR="00E576D7">
        <w:t xml:space="preserve">and financial </w:t>
      </w:r>
      <w:r w:rsidR="0040054D">
        <w:t>resource</w:t>
      </w:r>
      <w:r w:rsidR="00E576D7">
        <w:t>s</w:t>
      </w:r>
      <w:r w:rsidR="003276FE">
        <w:t xml:space="preserve">. </w:t>
      </w:r>
    </w:p>
    <w:p w14:paraId="7A57ABFD" w14:textId="5D546472" w:rsidR="00E92C19" w:rsidRDefault="0012530C" w:rsidP="002E5582">
      <w:pPr>
        <w:jc w:val="both"/>
        <w:rPr>
          <w:lang w:val="en-NZ"/>
        </w:rPr>
      </w:pPr>
      <w:r>
        <w:rPr>
          <w:lang w:val="en-NZ"/>
        </w:rPr>
        <w:t xml:space="preserve">In </w:t>
      </w:r>
      <w:r w:rsidR="00AC5B99">
        <w:rPr>
          <w:lang w:val="en-NZ"/>
        </w:rPr>
        <w:t>t</w:t>
      </w:r>
      <w:r>
        <w:rPr>
          <w:lang w:val="en-NZ"/>
        </w:rPr>
        <w:t>he interim, w</w:t>
      </w:r>
      <w:r w:rsidR="009A5487">
        <w:rPr>
          <w:lang w:val="en-NZ"/>
        </w:rPr>
        <w:t>ithin the Pacific, the Cook Islands</w:t>
      </w:r>
      <w:r w:rsidR="00AC5B99">
        <w:rPr>
          <w:lang w:val="en-NZ"/>
        </w:rPr>
        <w:t xml:space="preserve"> ABS Project Coordinator</w:t>
      </w:r>
      <w:r w:rsidR="009A5487">
        <w:rPr>
          <w:lang w:val="en-NZ"/>
        </w:rPr>
        <w:t xml:space="preserve"> is fortunate to be among a trial group of Pacific countries who are being offered support by the United Nations Environment Programme</w:t>
      </w:r>
      <w:r w:rsidR="00EB29AE">
        <w:rPr>
          <w:lang w:val="en-NZ"/>
        </w:rPr>
        <w:t xml:space="preserve"> (UNEP)</w:t>
      </w:r>
      <w:r w:rsidR="00044403">
        <w:rPr>
          <w:lang w:val="en-NZ"/>
        </w:rPr>
        <w:t xml:space="preserve"> – to facilitate an enabling environment which will lead to the implementation of the basic provisions of the Nagoya Protocol, with specific support for developing a framework around which to protect traditional knowledge, innovations and practices, and customary uses of biological and genetic resources.</w:t>
      </w:r>
      <w:r w:rsidR="00044403">
        <w:rPr>
          <w:rStyle w:val="FootnoteReference"/>
          <w:lang w:val="en-NZ"/>
        </w:rPr>
        <w:footnoteReference w:id="3"/>
      </w:r>
      <w:r w:rsidR="00044403">
        <w:rPr>
          <w:lang w:val="en-NZ"/>
        </w:rPr>
        <w:t xml:space="preserve">  With this support, the Cook Islands </w:t>
      </w:r>
      <w:r>
        <w:rPr>
          <w:lang w:val="en-NZ"/>
        </w:rPr>
        <w:t>is being given access to experts and advisers</w:t>
      </w:r>
      <w:r w:rsidR="009A5487">
        <w:rPr>
          <w:lang w:val="en-NZ"/>
        </w:rPr>
        <w:t xml:space="preserve"> to </w:t>
      </w:r>
      <w:r w:rsidR="00044403">
        <w:rPr>
          <w:lang w:val="en-NZ"/>
        </w:rPr>
        <w:t>put</w:t>
      </w:r>
      <w:r w:rsidR="009A5487">
        <w:rPr>
          <w:lang w:val="en-NZ"/>
        </w:rPr>
        <w:t xml:space="preserve"> checkpoints and mechanisms in place not only to ensure that other countries and companies who wish to use our genetic resources are complying with any legal requirements around any potential bio-prospecting, but </w:t>
      </w:r>
      <w:r>
        <w:rPr>
          <w:lang w:val="en-NZ"/>
        </w:rPr>
        <w:t xml:space="preserve">also so </w:t>
      </w:r>
      <w:r w:rsidR="009A5487">
        <w:rPr>
          <w:lang w:val="en-NZ"/>
        </w:rPr>
        <w:t xml:space="preserve">that the Cook Islands </w:t>
      </w:r>
      <w:r>
        <w:rPr>
          <w:lang w:val="en-NZ"/>
        </w:rPr>
        <w:t>can be</w:t>
      </w:r>
      <w:r w:rsidR="009A5487">
        <w:rPr>
          <w:lang w:val="en-NZ"/>
        </w:rPr>
        <w:t xml:space="preserve"> in a position to take advantage of any benefits resulting from these biodiscovery and commercialisation prospects under the </w:t>
      </w:r>
      <w:r>
        <w:rPr>
          <w:lang w:val="en-NZ"/>
        </w:rPr>
        <w:t>P</w:t>
      </w:r>
      <w:r w:rsidR="009A5487">
        <w:rPr>
          <w:lang w:val="en-NZ"/>
        </w:rPr>
        <w:t>rotocol.</w:t>
      </w:r>
      <w:r w:rsidR="009A5487">
        <w:rPr>
          <w:rStyle w:val="FootnoteReference"/>
          <w:lang w:val="en-NZ"/>
        </w:rPr>
        <w:footnoteReference w:id="4"/>
      </w:r>
      <w:r w:rsidR="009A5487">
        <w:rPr>
          <w:lang w:val="en-NZ"/>
        </w:rPr>
        <w:t xml:space="preserve"> </w:t>
      </w:r>
    </w:p>
    <w:p w14:paraId="106E0C7D" w14:textId="6D9FF5C5" w:rsidR="009A5487" w:rsidRDefault="00E92C19" w:rsidP="002E5582">
      <w:pPr>
        <w:jc w:val="both"/>
        <w:rPr>
          <w:lang w:val="en-NZ"/>
        </w:rPr>
      </w:pPr>
      <w:r>
        <w:rPr>
          <w:lang w:val="en-NZ"/>
        </w:rPr>
        <w:t xml:space="preserve">Of extreme importance to the development of our </w:t>
      </w:r>
      <w:r w:rsidR="00EB29AE">
        <w:rPr>
          <w:lang w:val="en-NZ"/>
        </w:rPr>
        <w:t xml:space="preserve">consultancy </w:t>
      </w:r>
      <w:r>
        <w:rPr>
          <w:lang w:val="en-NZ"/>
        </w:rPr>
        <w:t xml:space="preserve">work </w:t>
      </w:r>
      <w:r w:rsidR="00D14763">
        <w:rPr>
          <w:lang w:val="en-NZ"/>
        </w:rPr>
        <w:t>o</w:t>
      </w:r>
      <w:r>
        <w:rPr>
          <w:lang w:val="en-NZ"/>
        </w:rPr>
        <w:t xml:space="preserve">n this project has been the access to </w:t>
      </w:r>
      <w:r w:rsidR="00D14763">
        <w:rPr>
          <w:lang w:val="en-NZ"/>
        </w:rPr>
        <w:t>ABS Clearinghouse</w:t>
      </w:r>
      <w:r w:rsidR="00D14763">
        <w:rPr>
          <w:rStyle w:val="FootnoteReference"/>
          <w:lang w:val="en-NZ"/>
        </w:rPr>
        <w:footnoteReference w:id="5"/>
      </w:r>
      <w:r w:rsidR="00D14763">
        <w:rPr>
          <w:lang w:val="en-NZ"/>
        </w:rPr>
        <w:t xml:space="preserve"> </w:t>
      </w:r>
      <w:r>
        <w:rPr>
          <w:lang w:val="en-NZ"/>
        </w:rPr>
        <w:t>information that has been shared among the wide range of stakeholders who are involved in similar developments both regionally and globally</w:t>
      </w:r>
      <w:r w:rsidR="0012530C">
        <w:rPr>
          <w:lang w:val="en-NZ"/>
        </w:rPr>
        <w:t xml:space="preserve">. This has helped to speed up our </w:t>
      </w:r>
      <w:r>
        <w:rPr>
          <w:lang w:val="en-NZ"/>
        </w:rPr>
        <w:t xml:space="preserve">understanding of how we might best approach this undertaking and achieve the results expected of the Convention and by the government organisation which has requested support to implement the Nagoya Protocol. </w:t>
      </w:r>
    </w:p>
    <w:p w14:paraId="720090B9" w14:textId="4FA7DA6E" w:rsidR="00EB29AE" w:rsidRDefault="0012530C" w:rsidP="002E5582">
      <w:pPr>
        <w:jc w:val="both"/>
        <w:rPr>
          <w:lang w:val="en-NZ"/>
        </w:rPr>
      </w:pPr>
      <w:r>
        <w:rPr>
          <w:lang w:val="en-NZ"/>
        </w:rPr>
        <w:t xml:space="preserve">In our </w:t>
      </w:r>
      <w:r w:rsidR="00AC5B99">
        <w:rPr>
          <w:lang w:val="en-NZ"/>
        </w:rPr>
        <w:t xml:space="preserve">consultancy team’s </w:t>
      </w:r>
      <w:r>
        <w:rPr>
          <w:lang w:val="en-NZ"/>
        </w:rPr>
        <w:t>previous work to support the development of the NBSAP, we had recognised that a</w:t>
      </w:r>
      <w:r w:rsidR="00175685">
        <w:rPr>
          <w:lang w:val="en-NZ"/>
        </w:rPr>
        <w:t xml:space="preserve">mong the objectives of the CBD </w:t>
      </w:r>
      <w:r>
        <w:rPr>
          <w:lang w:val="en-NZ"/>
        </w:rPr>
        <w:t>we</w:t>
      </w:r>
      <w:r w:rsidR="00175685">
        <w:rPr>
          <w:lang w:val="en-NZ"/>
        </w:rPr>
        <w:t xml:space="preserve">re not only the conservation and sustainable use of biological resources, </w:t>
      </w:r>
      <w:r>
        <w:rPr>
          <w:lang w:val="en-NZ"/>
        </w:rPr>
        <w:t>there was the potential for outsider interest in our resources and that the Conventio</w:t>
      </w:r>
      <w:r w:rsidR="00E934F7">
        <w:rPr>
          <w:lang w:val="en-NZ"/>
        </w:rPr>
        <w:t>n</w:t>
      </w:r>
      <w:r>
        <w:rPr>
          <w:lang w:val="en-NZ"/>
        </w:rPr>
        <w:t xml:space="preserve"> was already taking</w:t>
      </w:r>
      <w:r w:rsidR="00E934F7">
        <w:rPr>
          <w:lang w:val="en-NZ"/>
        </w:rPr>
        <w:t xml:space="preserve"> </w:t>
      </w:r>
      <w:r>
        <w:rPr>
          <w:lang w:val="en-NZ"/>
        </w:rPr>
        <w:t xml:space="preserve">this into consideration - </w:t>
      </w:r>
      <w:r w:rsidR="00175685">
        <w:rPr>
          <w:lang w:val="en-NZ"/>
        </w:rPr>
        <w:t xml:space="preserve">the fair and equitable sharing of the benefits arising from their utilisation. </w:t>
      </w:r>
      <w:r w:rsidR="00E934F7">
        <w:rPr>
          <w:lang w:val="en-NZ"/>
        </w:rPr>
        <w:t xml:space="preserve">Of </w:t>
      </w:r>
      <w:proofErr w:type="gramStart"/>
      <w:r w:rsidR="00E934F7">
        <w:rPr>
          <w:lang w:val="en-NZ"/>
        </w:rPr>
        <w:t>particular note</w:t>
      </w:r>
      <w:proofErr w:type="gramEnd"/>
      <w:r w:rsidR="00E934F7">
        <w:rPr>
          <w:lang w:val="en-NZ"/>
        </w:rPr>
        <w:t>, and for the purpose of this consultancy, t</w:t>
      </w:r>
      <w:r w:rsidR="00175685">
        <w:rPr>
          <w:lang w:val="en-NZ"/>
        </w:rPr>
        <w:t xml:space="preserve">he Convention emphasises that the countries themselves have sovereignty rights over their biological resources and </w:t>
      </w:r>
      <w:r w:rsidR="00E576D7">
        <w:rPr>
          <w:lang w:val="en-NZ"/>
        </w:rPr>
        <w:t xml:space="preserve">encourages </w:t>
      </w:r>
      <w:r w:rsidR="00175685">
        <w:rPr>
          <w:lang w:val="en-NZ"/>
        </w:rPr>
        <w:t xml:space="preserve">governments to enact national legislation </w:t>
      </w:r>
      <w:r w:rsidR="00864400">
        <w:rPr>
          <w:lang w:val="en-NZ"/>
        </w:rPr>
        <w:t>that will</w:t>
      </w:r>
      <w:r w:rsidR="00175685">
        <w:rPr>
          <w:lang w:val="en-NZ"/>
        </w:rPr>
        <w:t xml:space="preserve"> make provision </w:t>
      </w:r>
      <w:r w:rsidR="00E934F7">
        <w:rPr>
          <w:lang w:val="en-NZ"/>
        </w:rPr>
        <w:t xml:space="preserve">not only </w:t>
      </w:r>
      <w:r w:rsidR="00175685">
        <w:rPr>
          <w:lang w:val="en-NZ"/>
        </w:rPr>
        <w:t xml:space="preserve">for access to its genetic resources </w:t>
      </w:r>
      <w:r w:rsidR="00E934F7">
        <w:rPr>
          <w:lang w:val="en-NZ"/>
        </w:rPr>
        <w:t xml:space="preserve">but also for </w:t>
      </w:r>
      <w:r w:rsidR="00864400">
        <w:rPr>
          <w:lang w:val="en-NZ"/>
        </w:rPr>
        <w:t xml:space="preserve">the sharing of any benefits that </w:t>
      </w:r>
      <w:r w:rsidR="00E934F7">
        <w:rPr>
          <w:lang w:val="en-NZ"/>
        </w:rPr>
        <w:t xml:space="preserve">may </w:t>
      </w:r>
      <w:r w:rsidR="00864400">
        <w:rPr>
          <w:lang w:val="en-NZ"/>
        </w:rPr>
        <w:t>result from its utilisation.</w:t>
      </w:r>
      <w:r w:rsidR="00AF384B">
        <w:rPr>
          <w:lang w:val="en-NZ"/>
        </w:rPr>
        <w:t xml:space="preserve"> </w:t>
      </w:r>
      <w:r w:rsidR="00E576D7">
        <w:rPr>
          <w:lang w:val="en-NZ"/>
        </w:rPr>
        <w:t xml:space="preserve">The </w:t>
      </w:r>
      <w:r w:rsidR="00EB29AE">
        <w:rPr>
          <w:lang w:val="en-NZ"/>
        </w:rPr>
        <w:t xml:space="preserve">current </w:t>
      </w:r>
      <w:r w:rsidR="00AB0356">
        <w:rPr>
          <w:lang w:val="en-NZ"/>
        </w:rPr>
        <w:t>piecemeal coverage of local legislations to cater for the increased interest in bio-prospecting within the region hastens the need for Pacific nations to put specific ABS legislation in place. The United Nations Environment Project</w:t>
      </w:r>
      <w:r w:rsidR="00AB0356">
        <w:rPr>
          <w:rStyle w:val="FootnoteReference"/>
          <w:lang w:val="en-NZ"/>
        </w:rPr>
        <w:footnoteReference w:id="6"/>
      </w:r>
      <w:r w:rsidR="00AB0356">
        <w:rPr>
          <w:lang w:val="en-NZ"/>
        </w:rPr>
        <w:t xml:space="preserve"> provides positive support for countries</w:t>
      </w:r>
      <w:r w:rsidR="00C41CCA">
        <w:rPr>
          <w:lang w:val="en-NZ"/>
        </w:rPr>
        <w:t xml:space="preserve"> </w:t>
      </w:r>
      <w:r w:rsidR="00C41CCA">
        <w:rPr>
          <w:lang w:val="en-NZ"/>
        </w:rPr>
        <w:lastRenderedPageBreak/>
        <w:t>in the Pacific</w:t>
      </w:r>
      <w:r w:rsidR="00AB0356">
        <w:rPr>
          <w:lang w:val="en-NZ"/>
        </w:rPr>
        <w:t xml:space="preserve"> to at least make a start in this direction</w:t>
      </w:r>
      <w:r w:rsidR="00EB29AE">
        <w:rPr>
          <w:lang w:val="en-NZ"/>
        </w:rPr>
        <w:t xml:space="preserve"> and to raise greater awareness of the importance of recognising the Convention.</w:t>
      </w:r>
    </w:p>
    <w:p w14:paraId="38F7BAB9" w14:textId="2B0753FC" w:rsidR="0003267E" w:rsidRDefault="00864400" w:rsidP="002E5582">
      <w:pPr>
        <w:jc w:val="both"/>
        <w:rPr>
          <w:lang w:val="en-NZ"/>
        </w:rPr>
      </w:pPr>
      <w:r>
        <w:rPr>
          <w:lang w:val="en-NZ"/>
        </w:rPr>
        <w:t>The Convention aims to protect less developed countries</w:t>
      </w:r>
      <w:r w:rsidR="00AF384B">
        <w:rPr>
          <w:lang w:val="en-NZ"/>
        </w:rPr>
        <w:t xml:space="preserve"> like our own, </w:t>
      </w:r>
      <w:r>
        <w:rPr>
          <w:lang w:val="en-NZ"/>
        </w:rPr>
        <w:t xml:space="preserve">from potential exploitation by industrialised nations without any adequate compensation for both the utilisation of the genetic resource but also of the intellectual knowledge based on the customs and traditions on which the value of the resources </w:t>
      </w:r>
      <w:r w:rsidR="00EC6090">
        <w:rPr>
          <w:lang w:val="en-NZ"/>
        </w:rPr>
        <w:t xml:space="preserve">is </w:t>
      </w:r>
      <w:r>
        <w:rPr>
          <w:lang w:val="en-NZ"/>
        </w:rPr>
        <w:t xml:space="preserve">based. </w:t>
      </w:r>
      <w:r w:rsidR="00AF384B">
        <w:rPr>
          <w:lang w:val="en-NZ"/>
        </w:rPr>
        <w:t>The Convention recognises that there are industries that are active in “bio-prospecting” and collecting biological resources for commercial purposes</w:t>
      </w:r>
      <w:r w:rsidR="00EB29AE">
        <w:rPr>
          <w:lang w:val="en-NZ"/>
        </w:rPr>
        <w:t>, particularly in the field of botanical medicines, cosmetics and personal care, referred to as biotechnology</w:t>
      </w:r>
      <w:r w:rsidR="00AF384B">
        <w:rPr>
          <w:lang w:val="en-NZ"/>
        </w:rPr>
        <w:t xml:space="preserve">. Recent interest in our </w:t>
      </w:r>
      <w:r w:rsidR="00EB29AE">
        <w:rPr>
          <w:lang w:val="en-NZ"/>
        </w:rPr>
        <w:t xml:space="preserve">own </w:t>
      </w:r>
      <w:r w:rsidR="00AF384B">
        <w:rPr>
          <w:lang w:val="en-NZ"/>
        </w:rPr>
        <w:t xml:space="preserve">genetic resources for such purposes </w:t>
      </w:r>
      <w:r>
        <w:rPr>
          <w:lang w:val="en-NZ"/>
        </w:rPr>
        <w:t xml:space="preserve">has heightened the need for the Cook Islands to develop protections from </w:t>
      </w:r>
      <w:r w:rsidR="00AF384B">
        <w:rPr>
          <w:lang w:val="en-NZ"/>
        </w:rPr>
        <w:t>any potential</w:t>
      </w:r>
      <w:r>
        <w:rPr>
          <w:lang w:val="en-NZ"/>
        </w:rPr>
        <w:t xml:space="preserve"> exploitation of our resources and </w:t>
      </w:r>
      <w:r w:rsidR="00EB29AE">
        <w:rPr>
          <w:lang w:val="en-NZ"/>
        </w:rPr>
        <w:t xml:space="preserve">our </w:t>
      </w:r>
      <w:r>
        <w:rPr>
          <w:lang w:val="en-NZ"/>
        </w:rPr>
        <w:t>traditional knowledge</w:t>
      </w:r>
      <w:r w:rsidR="00AF384B">
        <w:rPr>
          <w:lang w:val="en-NZ"/>
        </w:rPr>
        <w:t xml:space="preserve">.  </w:t>
      </w:r>
    </w:p>
    <w:p w14:paraId="643A45FA" w14:textId="77777777" w:rsidR="0003267E" w:rsidRDefault="0003267E" w:rsidP="002E5582">
      <w:pPr>
        <w:jc w:val="both"/>
        <w:rPr>
          <w:lang w:val="en-NZ"/>
        </w:rPr>
      </w:pPr>
    </w:p>
    <w:p w14:paraId="2A9B73A5" w14:textId="77777777" w:rsidR="00044403" w:rsidRPr="0071667B" w:rsidRDefault="00044403" w:rsidP="002E5582">
      <w:pPr>
        <w:pStyle w:val="ListParagraph"/>
        <w:numPr>
          <w:ilvl w:val="0"/>
          <w:numId w:val="7"/>
        </w:numPr>
        <w:jc w:val="both"/>
        <w:rPr>
          <w:b/>
          <w:color w:val="0070C0"/>
          <w:lang w:val="en-NZ"/>
        </w:rPr>
      </w:pPr>
      <w:r w:rsidRPr="0071667B">
        <w:rPr>
          <w:b/>
          <w:color w:val="0070C0"/>
          <w:lang w:val="en-NZ"/>
        </w:rPr>
        <w:t>METHODOLOGY</w:t>
      </w:r>
    </w:p>
    <w:p w14:paraId="28B04308" w14:textId="61508581" w:rsidR="00044403" w:rsidRDefault="003D14D8" w:rsidP="002E5582">
      <w:pPr>
        <w:jc w:val="both"/>
        <w:rPr>
          <w:lang w:val="en-NZ"/>
        </w:rPr>
      </w:pPr>
      <w:r>
        <w:rPr>
          <w:lang w:val="en-NZ"/>
        </w:rPr>
        <w:t xml:space="preserve">The contract for this project was signed by my colleague, Mathilda </w:t>
      </w:r>
      <w:proofErr w:type="spellStart"/>
      <w:r>
        <w:rPr>
          <w:lang w:val="en-NZ"/>
        </w:rPr>
        <w:t>Miria-Tairea</w:t>
      </w:r>
      <w:proofErr w:type="spellEnd"/>
      <w:r>
        <w:rPr>
          <w:lang w:val="en-NZ"/>
        </w:rPr>
        <w:t xml:space="preserve"> </w:t>
      </w:r>
      <w:r w:rsidR="00997A6A">
        <w:rPr>
          <w:lang w:val="en-NZ"/>
        </w:rPr>
        <w:t>on</w:t>
      </w:r>
      <w:r w:rsidR="000A0ACC">
        <w:rPr>
          <w:lang w:val="en-NZ"/>
        </w:rPr>
        <w:t xml:space="preserve"> </w:t>
      </w:r>
      <w:r w:rsidR="00E37E57">
        <w:rPr>
          <w:lang w:val="en-NZ"/>
        </w:rPr>
        <w:t>9 November</w:t>
      </w:r>
      <w:r w:rsidR="002555AA">
        <w:rPr>
          <w:lang w:val="en-NZ"/>
        </w:rPr>
        <w:t xml:space="preserve"> </w:t>
      </w:r>
      <w:r w:rsidR="00E37E57">
        <w:rPr>
          <w:lang w:val="en-NZ"/>
        </w:rPr>
        <w:t>2017</w:t>
      </w:r>
      <w:r w:rsidR="00C41CCA">
        <w:rPr>
          <w:lang w:val="en-NZ"/>
        </w:rPr>
        <w:t xml:space="preserve">. </w:t>
      </w:r>
      <w:r w:rsidR="008B0716">
        <w:rPr>
          <w:lang w:val="en-NZ"/>
        </w:rPr>
        <w:t xml:space="preserve">Although one </w:t>
      </w:r>
      <w:r w:rsidR="002555AA">
        <w:rPr>
          <w:lang w:val="en-NZ"/>
        </w:rPr>
        <w:t>contractual detail</w:t>
      </w:r>
      <w:r w:rsidR="00C41CCA">
        <w:rPr>
          <w:lang w:val="en-NZ"/>
        </w:rPr>
        <w:t xml:space="preserve"> (</w:t>
      </w:r>
      <w:r w:rsidR="008B0716">
        <w:rPr>
          <w:lang w:val="en-NZ"/>
        </w:rPr>
        <w:t>the</w:t>
      </w:r>
      <w:r w:rsidR="002555AA">
        <w:rPr>
          <w:lang w:val="en-NZ"/>
        </w:rPr>
        <w:t xml:space="preserve"> initial payment</w:t>
      </w:r>
      <w:r w:rsidR="008B0716">
        <w:rPr>
          <w:lang w:val="en-NZ"/>
        </w:rPr>
        <w:t>) remains outstanding</w:t>
      </w:r>
      <w:r w:rsidR="002555AA">
        <w:rPr>
          <w:lang w:val="en-NZ"/>
        </w:rPr>
        <w:t>, Mathilda and I are aw</w:t>
      </w:r>
      <w:r w:rsidR="00E37E57">
        <w:rPr>
          <w:lang w:val="en-NZ"/>
        </w:rPr>
        <w:t>are</w:t>
      </w:r>
      <w:r w:rsidR="002555AA">
        <w:rPr>
          <w:lang w:val="en-NZ"/>
        </w:rPr>
        <w:t xml:space="preserve"> of the time constraints for this section of the project and </w:t>
      </w:r>
      <w:r w:rsidR="008B0716">
        <w:rPr>
          <w:lang w:val="en-NZ"/>
        </w:rPr>
        <w:t xml:space="preserve">have </w:t>
      </w:r>
      <w:r w:rsidR="002555AA">
        <w:rPr>
          <w:lang w:val="en-NZ"/>
        </w:rPr>
        <w:t>made an immediate start.</w:t>
      </w:r>
      <w:r w:rsidR="007C7930">
        <w:rPr>
          <w:lang w:val="en-NZ"/>
        </w:rPr>
        <w:t xml:space="preserve"> </w:t>
      </w:r>
    </w:p>
    <w:p w14:paraId="0D084554" w14:textId="520F1DF5" w:rsidR="002555AA" w:rsidRDefault="002555AA" w:rsidP="002E5582">
      <w:pPr>
        <w:jc w:val="both"/>
        <w:rPr>
          <w:lang w:val="en-NZ"/>
        </w:rPr>
      </w:pPr>
      <w:r>
        <w:rPr>
          <w:lang w:val="en-NZ"/>
        </w:rPr>
        <w:t xml:space="preserve">As we are both independent consultants working in a range of fields, our association with ABS was </w:t>
      </w:r>
      <w:r w:rsidR="00EB29AE">
        <w:rPr>
          <w:lang w:val="en-NZ"/>
        </w:rPr>
        <w:t xml:space="preserve">initially </w:t>
      </w:r>
      <w:r>
        <w:rPr>
          <w:lang w:val="en-NZ"/>
        </w:rPr>
        <w:t>through our prior involvement in the development of the capacity building component of the Cook Islands National Biodiversity Strategy and Action Plan (NBSAP). Therefore</w:t>
      </w:r>
      <w:r w:rsidR="00527A14">
        <w:rPr>
          <w:lang w:val="en-NZ"/>
        </w:rPr>
        <w:t>,</w:t>
      </w:r>
      <w:r>
        <w:rPr>
          <w:lang w:val="en-NZ"/>
        </w:rPr>
        <w:t xml:space="preserve"> the concept of ABS was not new to us, but the details related to the development of a policy and its implementation processes were. Critical to gaining understanding of the requirements was the ABS Clearinghouse and the valuable resources within it. My introduction to the project therefore involved reading as much as I could on the topic and on how ABS policy was being introduced and implemented in other countries.</w:t>
      </w:r>
    </w:p>
    <w:p w14:paraId="79E6FD17" w14:textId="079A3A4D" w:rsidR="003C5FD1" w:rsidRDefault="002555AA" w:rsidP="002E5582">
      <w:pPr>
        <w:jc w:val="both"/>
        <w:rPr>
          <w:lang w:val="en-NZ"/>
        </w:rPr>
      </w:pPr>
      <w:r>
        <w:rPr>
          <w:lang w:val="en-NZ"/>
        </w:rPr>
        <w:t>The first task with regards to making a start on the development of a policy document was to transfer the requirements of the Nagoya Protocol into a document using the Bonn Guideline</w:t>
      </w:r>
      <w:r w:rsidR="00C1176F">
        <w:rPr>
          <w:lang w:val="en-NZ"/>
        </w:rPr>
        <w:t>s</w:t>
      </w:r>
      <w:r>
        <w:rPr>
          <w:lang w:val="en-NZ"/>
        </w:rPr>
        <w:t xml:space="preserve"> to provide the content of the requirements.  Having looked at some other policy models they ranged from very simple statements which were backed up by </w:t>
      </w:r>
      <w:r w:rsidR="00C1176F">
        <w:rPr>
          <w:lang w:val="en-NZ"/>
        </w:rPr>
        <w:t xml:space="preserve">comprehensive legislation to quite detailed documents outlining specific procedures within the policy itself as per the Bonn Guidelines.  </w:t>
      </w:r>
      <w:r w:rsidR="003C5FD1">
        <w:rPr>
          <w:lang w:val="en-NZ"/>
        </w:rPr>
        <w:t xml:space="preserve">I have made an initial request to the ABS Samoa Office for some guidance in what would be a realistic expectation of a model policy especially </w:t>
      </w:r>
      <w:r w:rsidR="002E5582">
        <w:rPr>
          <w:lang w:val="en-NZ"/>
        </w:rPr>
        <w:t>with</w:t>
      </w:r>
      <w:r w:rsidR="003C5FD1">
        <w:rPr>
          <w:lang w:val="en-NZ"/>
        </w:rPr>
        <w:t xml:space="preserve"> regards to our current situation where an ABS agreement still has not been formally signed concerning the research that is being undertaken by CIMTECH.  </w:t>
      </w:r>
    </w:p>
    <w:p w14:paraId="11585C91" w14:textId="691E9C53" w:rsidR="002555AA" w:rsidRDefault="003C5FD1" w:rsidP="002E5582">
      <w:pPr>
        <w:jc w:val="both"/>
        <w:rPr>
          <w:lang w:val="en-NZ"/>
        </w:rPr>
      </w:pPr>
      <w:r>
        <w:rPr>
          <w:lang w:val="en-NZ"/>
        </w:rPr>
        <w:t>In the interim I have continued with m</w:t>
      </w:r>
      <w:r w:rsidR="00C1176F">
        <w:rPr>
          <w:lang w:val="en-NZ"/>
        </w:rPr>
        <w:t xml:space="preserve">y objective </w:t>
      </w:r>
      <w:r>
        <w:rPr>
          <w:lang w:val="en-NZ"/>
        </w:rPr>
        <w:t xml:space="preserve">which </w:t>
      </w:r>
      <w:r w:rsidR="00C1176F">
        <w:rPr>
          <w:lang w:val="en-NZ"/>
        </w:rPr>
        <w:t>is to provide the Cook Islands with a policy model that outlines the requirements of the Protocol but without being too prescriptive. The details will be in the delivery of the application forms, contracts and permits that will be appended to the policy statement itself.</w:t>
      </w:r>
    </w:p>
    <w:p w14:paraId="05E3F13C" w14:textId="77777777" w:rsidR="00330CCD" w:rsidRDefault="00330CCD" w:rsidP="002E5582">
      <w:pPr>
        <w:jc w:val="both"/>
        <w:rPr>
          <w:lang w:val="en-NZ"/>
        </w:rPr>
      </w:pPr>
      <w:r>
        <w:rPr>
          <w:lang w:val="en-NZ"/>
        </w:rPr>
        <w:t>Important components of this document will be some inclusion of the Biodiversity statement from the Cook Islands National Sustainable Development Plan as well as some formatting of the document according to the Cook Islands Policy Unit’s new Policy Toolkit.</w:t>
      </w:r>
    </w:p>
    <w:p w14:paraId="14AA3403" w14:textId="645DA42A" w:rsidR="00C1176F" w:rsidRDefault="00C1176F" w:rsidP="002E5582">
      <w:pPr>
        <w:jc w:val="both"/>
        <w:rPr>
          <w:lang w:val="en-NZ"/>
        </w:rPr>
      </w:pPr>
      <w:r>
        <w:rPr>
          <w:lang w:val="en-NZ"/>
        </w:rPr>
        <w:t xml:space="preserve">An important document in the preparation of the Cook Islands National Policy, is the current arrangement that the Cook Islands government, via the </w:t>
      </w:r>
      <w:proofErr w:type="spellStart"/>
      <w:r>
        <w:rPr>
          <w:lang w:val="en-NZ"/>
        </w:rPr>
        <w:t>Koutu</w:t>
      </w:r>
      <w:proofErr w:type="spellEnd"/>
      <w:r>
        <w:rPr>
          <w:lang w:val="en-NZ"/>
        </w:rPr>
        <w:t xml:space="preserve"> Nui, has with CIMTECH, a</w:t>
      </w:r>
      <w:r w:rsidR="006742DE">
        <w:rPr>
          <w:lang w:val="en-NZ"/>
        </w:rPr>
        <w:t xml:space="preserve"> Sydney based </w:t>
      </w:r>
      <w:r w:rsidR="00DB6A5B">
        <w:rPr>
          <w:lang w:val="en-NZ"/>
        </w:rPr>
        <w:t xml:space="preserve"> Australian</w:t>
      </w:r>
      <w:r>
        <w:rPr>
          <w:lang w:val="en-NZ"/>
        </w:rPr>
        <w:t xml:space="preserve"> university research team involving a Cook Islander who has used the genetic </w:t>
      </w:r>
      <w:r>
        <w:rPr>
          <w:lang w:val="en-NZ"/>
        </w:rPr>
        <w:lastRenderedPageBreak/>
        <w:t>properties of a biological resource of the Cook Islands</w:t>
      </w:r>
      <w:r w:rsidR="00DB6A5B">
        <w:rPr>
          <w:lang w:val="en-NZ"/>
        </w:rPr>
        <w:t xml:space="preserve"> with associated traditional knowledge</w:t>
      </w:r>
      <w:r>
        <w:rPr>
          <w:lang w:val="en-NZ"/>
        </w:rPr>
        <w:t xml:space="preserve">, to produce a </w:t>
      </w:r>
      <w:r w:rsidR="007C7930">
        <w:rPr>
          <w:lang w:val="en-NZ"/>
        </w:rPr>
        <w:t xml:space="preserve">unique </w:t>
      </w:r>
      <w:r>
        <w:rPr>
          <w:lang w:val="en-NZ"/>
        </w:rPr>
        <w:t xml:space="preserve">range of </w:t>
      </w:r>
      <w:r w:rsidR="007C7930">
        <w:rPr>
          <w:lang w:val="en-NZ"/>
        </w:rPr>
        <w:t xml:space="preserve">skin care and cosmetic  </w:t>
      </w:r>
      <w:r>
        <w:rPr>
          <w:lang w:val="en-NZ"/>
        </w:rPr>
        <w:t xml:space="preserve">products </w:t>
      </w:r>
      <w:r w:rsidR="007C7930">
        <w:rPr>
          <w:lang w:val="en-NZ"/>
        </w:rPr>
        <w:t>(</w:t>
      </w:r>
      <w:proofErr w:type="spellStart"/>
      <w:r w:rsidR="007C7930" w:rsidRPr="003211C3">
        <w:rPr>
          <w:i/>
          <w:lang w:val="en-NZ"/>
        </w:rPr>
        <w:t>Te</w:t>
      </w:r>
      <w:proofErr w:type="spellEnd"/>
      <w:r w:rsidR="007C7930" w:rsidRPr="003211C3">
        <w:rPr>
          <w:i/>
          <w:lang w:val="en-NZ"/>
        </w:rPr>
        <w:t xml:space="preserve"> </w:t>
      </w:r>
      <w:proofErr w:type="spellStart"/>
      <w:r w:rsidR="007C7930" w:rsidRPr="003211C3">
        <w:rPr>
          <w:i/>
          <w:lang w:val="en-NZ"/>
        </w:rPr>
        <w:t>Tika</w:t>
      </w:r>
      <w:proofErr w:type="spellEnd"/>
      <w:r w:rsidR="007C7930">
        <w:rPr>
          <w:lang w:val="en-NZ"/>
        </w:rPr>
        <w:t xml:space="preserve">) </w:t>
      </w:r>
      <w:r>
        <w:rPr>
          <w:lang w:val="en-NZ"/>
        </w:rPr>
        <w:t xml:space="preserve">which are </w:t>
      </w:r>
      <w:r w:rsidR="00DB6A5B">
        <w:rPr>
          <w:lang w:val="en-NZ"/>
        </w:rPr>
        <w:t xml:space="preserve">currently </w:t>
      </w:r>
      <w:r>
        <w:rPr>
          <w:lang w:val="en-NZ"/>
        </w:rPr>
        <w:t>on sale in the Cook Islands, and overseas.</w:t>
      </w:r>
    </w:p>
    <w:p w14:paraId="609A06D1" w14:textId="123D3BCD" w:rsidR="00D61B85" w:rsidRDefault="00C1176F" w:rsidP="002E5582">
      <w:pPr>
        <w:jc w:val="both"/>
        <w:rPr>
          <w:lang w:val="en-NZ"/>
        </w:rPr>
      </w:pPr>
      <w:r>
        <w:rPr>
          <w:lang w:val="en-NZ"/>
        </w:rPr>
        <w:t xml:space="preserve">The current arrangement is an agreement achieved between the company and the </w:t>
      </w:r>
      <w:proofErr w:type="spellStart"/>
      <w:r>
        <w:rPr>
          <w:lang w:val="en-NZ"/>
        </w:rPr>
        <w:t>Koutu</w:t>
      </w:r>
      <w:proofErr w:type="spellEnd"/>
      <w:r>
        <w:rPr>
          <w:lang w:val="en-NZ"/>
        </w:rPr>
        <w:t xml:space="preserve"> Nui with a focus on how the university might leverage their association with traditional leaders to gain research funding. </w:t>
      </w:r>
      <w:r w:rsidR="00D61B85">
        <w:rPr>
          <w:lang w:val="en-NZ"/>
        </w:rPr>
        <w:t xml:space="preserve">Although access appears to have been given though without the benefit of a PIC, MAT, Environmental Impact Report or, as I would like to include, a summary of the research proposal provided in the </w:t>
      </w:r>
      <w:r w:rsidR="00F91296">
        <w:rPr>
          <w:lang w:val="en-NZ"/>
        </w:rPr>
        <w:t xml:space="preserve">Maori </w:t>
      </w:r>
      <w:r w:rsidR="00D61B85">
        <w:rPr>
          <w:lang w:val="en-NZ"/>
        </w:rPr>
        <w:t>language of the people of the Cook Islands</w:t>
      </w:r>
      <w:r w:rsidR="001D1556">
        <w:rPr>
          <w:lang w:val="en-NZ"/>
        </w:rPr>
        <w:t xml:space="preserve">  This would enable </w:t>
      </w:r>
      <w:r w:rsidR="00D61B85">
        <w:rPr>
          <w:lang w:val="en-NZ"/>
        </w:rPr>
        <w:t xml:space="preserve">all levels of those who </w:t>
      </w:r>
      <w:r w:rsidR="001D1556">
        <w:rPr>
          <w:lang w:val="en-NZ"/>
        </w:rPr>
        <w:t xml:space="preserve">would be </w:t>
      </w:r>
      <w:r w:rsidR="00D61B85">
        <w:rPr>
          <w:lang w:val="en-NZ"/>
        </w:rPr>
        <w:t xml:space="preserve">associated with the </w:t>
      </w:r>
      <w:r w:rsidR="001D1556">
        <w:rPr>
          <w:lang w:val="en-NZ"/>
        </w:rPr>
        <w:t xml:space="preserve">biological </w:t>
      </w:r>
      <w:r w:rsidR="00D61B85">
        <w:rPr>
          <w:lang w:val="en-NZ"/>
        </w:rPr>
        <w:t xml:space="preserve">resource </w:t>
      </w:r>
      <w:r w:rsidR="001D1556">
        <w:rPr>
          <w:lang w:val="en-NZ"/>
        </w:rPr>
        <w:t xml:space="preserve">to </w:t>
      </w:r>
      <w:r w:rsidR="00D61B85">
        <w:rPr>
          <w:lang w:val="en-NZ"/>
        </w:rPr>
        <w:t xml:space="preserve">understand what is being undertaken and the implications of that undertaking in relation to the new policy on ABS </w:t>
      </w:r>
      <w:r w:rsidR="001D1556">
        <w:rPr>
          <w:lang w:val="en-NZ"/>
        </w:rPr>
        <w:t>relating to</w:t>
      </w:r>
      <w:r w:rsidR="00D61B85">
        <w:rPr>
          <w:lang w:val="en-NZ"/>
        </w:rPr>
        <w:t xml:space="preserve"> the use of our genetic resources. There has been no formal negotiation about benefit</w:t>
      </w:r>
      <w:r w:rsidR="001D1556">
        <w:rPr>
          <w:lang w:val="en-NZ"/>
        </w:rPr>
        <w:t>-</w:t>
      </w:r>
      <w:r w:rsidR="00D61B85">
        <w:rPr>
          <w:lang w:val="en-NZ"/>
        </w:rPr>
        <w:t>sharing.</w:t>
      </w:r>
    </w:p>
    <w:p w14:paraId="100474D1" w14:textId="77777777" w:rsidR="00DB6A5B" w:rsidRDefault="00DB6A5B" w:rsidP="002E5582">
      <w:pPr>
        <w:jc w:val="both"/>
        <w:rPr>
          <w:lang w:val="en-NZ"/>
        </w:rPr>
      </w:pPr>
      <w:r>
        <w:rPr>
          <w:lang w:val="en-NZ"/>
        </w:rPr>
        <w:t xml:space="preserve">Since sending my first attempt at incorporating the Bonn Guidelines into a national policy, with the current arrangement between CIMTECH and the </w:t>
      </w:r>
      <w:proofErr w:type="spellStart"/>
      <w:r>
        <w:rPr>
          <w:lang w:val="en-NZ"/>
        </w:rPr>
        <w:t>Koutu</w:t>
      </w:r>
      <w:proofErr w:type="spellEnd"/>
      <w:r>
        <w:rPr>
          <w:lang w:val="en-NZ"/>
        </w:rPr>
        <w:t xml:space="preserve"> Nui in mind, I have been seeking other samples of policies and other supporting documents on which to base our Cook Island</w:t>
      </w:r>
      <w:r w:rsidR="00F91296">
        <w:rPr>
          <w:lang w:val="en-NZ"/>
        </w:rPr>
        <w:t>s</w:t>
      </w:r>
      <w:r>
        <w:rPr>
          <w:lang w:val="en-NZ"/>
        </w:rPr>
        <w:t xml:space="preserve"> model.  The restrictions of time in which to carry out our task has constrained our own creativity, so that we are having to use what best practice models we can find in order to do our job.</w:t>
      </w:r>
    </w:p>
    <w:p w14:paraId="16023731" w14:textId="778CAD2C" w:rsidR="00C1176F" w:rsidRDefault="00D61B85" w:rsidP="002E5582">
      <w:pPr>
        <w:jc w:val="both"/>
        <w:rPr>
          <w:lang w:val="en-NZ"/>
        </w:rPr>
      </w:pPr>
      <w:r>
        <w:rPr>
          <w:lang w:val="en-NZ"/>
        </w:rPr>
        <w:t>My primary goal</w:t>
      </w:r>
      <w:r w:rsidR="00DB6A5B">
        <w:rPr>
          <w:lang w:val="en-NZ"/>
        </w:rPr>
        <w:t xml:space="preserve"> </w:t>
      </w:r>
      <w:proofErr w:type="gramStart"/>
      <w:r w:rsidR="00DB6A5B">
        <w:rPr>
          <w:lang w:val="en-NZ"/>
        </w:rPr>
        <w:t>at this point in time</w:t>
      </w:r>
      <w:proofErr w:type="gramEnd"/>
      <w:r w:rsidR="00DB6A5B">
        <w:rPr>
          <w:lang w:val="en-NZ"/>
        </w:rPr>
        <w:t xml:space="preserve">, and with a proposed visit to talk to stakeholders in </w:t>
      </w:r>
      <w:proofErr w:type="spellStart"/>
      <w:r w:rsidR="00DB6A5B">
        <w:rPr>
          <w:lang w:val="en-NZ"/>
        </w:rPr>
        <w:t>Aitutaki</w:t>
      </w:r>
      <w:proofErr w:type="spellEnd"/>
      <w:r w:rsidR="00DB6A5B">
        <w:rPr>
          <w:lang w:val="en-NZ"/>
        </w:rPr>
        <w:t xml:space="preserve"> next week, </w:t>
      </w:r>
      <w:r>
        <w:rPr>
          <w:lang w:val="en-NZ"/>
        </w:rPr>
        <w:t xml:space="preserve">is to start with a document that I can present to and discuss with stakeholders related to </w:t>
      </w:r>
      <w:r w:rsidR="00EA216D">
        <w:rPr>
          <w:lang w:val="en-NZ"/>
        </w:rPr>
        <w:t xml:space="preserve">how we might manage a process for initial access to our biological </w:t>
      </w:r>
      <w:r>
        <w:rPr>
          <w:lang w:val="en-NZ"/>
        </w:rPr>
        <w:t>resource</w:t>
      </w:r>
      <w:r w:rsidR="00EA216D">
        <w:rPr>
          <w:lang w:val="en-NZ"/>
        </w:rPr>
        <w:t>s</w:t>
      </w:r>
      <w:r>
        <w:rPr>
          <w:lang w:val="en-NZ"/>
        </w:rPr>
        <w:t xml:space="preserve"> and the traditional knowledge based around it.  At this time</w:t>
      </w:r>
      <w:r w:rsidR="00CB3828">
        <w:rPr>
          <w:lang w:val="en-NZ"/>
        </w:rPr>
        <w:t>,</w:t>
      </w:r>
      <w:r>
        <w:rPr>
          <w:lang w:val="en-NZ"/>
        </w:rPr>
        <w:t xml:space="preserve"> I have developed a model of a research permit and a simplified policy statement based loosely around a</w:t>
      </w:r>
      <w:r w:rsidR="001D1556">
        <w:rPr>
          <w:lang w:val="en-NZ"/>
        </w:rPr>
        <w:t>n overseas model</w:t>
      </w:r>
      <w:r>
        <w:rPr>
          <w:lang w:val="en-NZ"/>
        </w:rPr>
        <w:t xml:space="preserve">. Because ABS Samoa has intimated that they would like this part of the work to be completed by the beginning of February, it is important that I begin community consultations </w:t>
      </w:r>
      <w:r w:rsidR="00E21929">
        <w:rPr>
          <w:lang w:val="en-NZ"/>
        </w:rPr>
        <w:t>immediately</w:t>
      </w:r>
      <w:r>
        <w:rPr>
          <w:lang w:val="en-NZ"/>
        </w:rPr>
        <w:t xml:space="preserve">. </w:t>
      </w:r>
    </w:p>
    <w:p w14:paraId="6E0C0E4B" w14:textId="77777777" w:rsidR="002555AA" w:rsidRDefault="002555AA" w:rsidP="002E5582">
      <w:pPr>
        <w:jc w:val="both"/>
        <w:rPr>
          <w:lang w:val="en-NZ"/>
        </w:rPr>
      </w:pPr>
      <w:r>
        <w:rPr>
          <w:lang w:val="en-NZ"/>
        </w:rPr>
        <w:t xml:space="preserve"> </w:t>
      </w:r>
    </w:p>
    <w:p w14:paraId="5F8D35A0" w14:textId="77777777" w:rsidR="00A7746A" w:rsidRPr="0071667B" w:rsidRDefault="00A7746A" w:rsidP="002E5582">
      <w:pPr>
        <w:pStyle w:val="ListParagraph"/>
        <w:numPr>
          <w:ilvl w:val="0"/>
          <w:numId w:val="7"/>
        </w:numPr>
        <w:jc w:val="both"/>
        <w:rPr>
          <w:b/>
          <w:color w:val="0070C0"/>
          <w:lang w:val="en-NZ"/>
        </w:rPr>
      </w:pPr>
      <w:r w:rsidRPr="0071667B">
        <w:rPr>
          <w:b/>
          <w:color w:val="0070C0"/>
          <w:lang w:val="en-NZ"/>
        </w:rPr>
        <w:t>REGIONAL EXAMPLES OF HOW PACIFIC GENETIC RESOURCES ARE BEING PROTECTED</w:t>
      </w:r>
    </w:p>
    <w:p w14:paraId="474F27FF" w14:textId="77777777" w:rsidR="00A7746A" w:rsidRPr="00BE799F" w:rsidRDefault="00A7746A" w:rsidP="002E5582">
      <w:pPr>
        <w:jc w:val="both"/>
        <w:rPr>
          <w:b/>
          <w:lang w:val="en-NZ"/>
        </w:rPr>
      </w:pPr>
      <w:r w:rsidRPr="00BE799F">
        <w:rPr>
          <w:b/>
          <w:lang w:val="en-NZ"/>
        </w:rPr>
        <w:t>FIJI</w:t>
      </w:r>
    </w:p>
    <w:p w14:paraId="42BE388E" w14:textId="77777777" w:rsidR="0072040B" w:rsidRDefault="0072040B" w:rsidP="002E5582">
      <w:pPr>
        <w:jc w:val="both"/>
        <w:rPr>
          <w:lang w:val="en-NZ"/>
        </w:rPr>
      </w:pPr>
      <w:r>
        <w:rPr>
          <w:lang w:val="en-NZ"/>
        </w:rPr>
        <w:t>Fiji ratif</w:t>
      </w:r>
      <w:r w:rsidR="00BE799F">
        <w:rPr>
          <w:lang w:val="en-NZ"/>
        </w:rPr>
        <w:t>i</w:t>
      </w:r>
      <w:r>
        <w:rPr>
          <w:lang w:val="en-NZ"/>
        </w:rPr>
        <w:t>e</w:t>
      </w:r>
      <w:r w:rsidR="00BE799F">
        <w:rPr>
          <w:lang w:val="en-NZ"/>
        </w:rPr>
        <w:t>d</w:t>
      </w:r>
      <w:r>
        <w:rPr>
          <w:lang w:val="en-NZ"/>
        </w:rPr>
        <w:t xml:space="preserve"> the Protocol</w:t>
      </w:r>
      <w:r w:rsidR="00BE799F">
        <w:rPr>
          <w:lang w:val="en-NZ"/>
        </w:rPr>
        <w:t xml:space="preserve"> and has initiated a national process for the development of a regulatory ABS framework. However, there is currently no specific implementing legislation.</w:t>
      </w:r>
      <w:r w:rsidR="00BE799F">
        <w:rPr>
          <w:rStyle w:val="FootnoteReference"/>
          <w:lang w:val="en-NZ"/>
        </w:rPr>
        <w:footnoteReference w:id="7"/>
      </w:r>
    </w:p>
    <w:p w14:paraId="168C6E0A" w14:textId="77777777" w:rsidR="00A7746A" w:rsidRDefault="00A7746A" w:rsidP="002E5582">
      <w:pPr>
        <w:jc w:val="both"/>
        <w:rPr>
          <w:lang w:val="en-NZ"/>
        </w:rPr>
      </w:pPr>
      <w:r w:rsidRPr="0003267E">
        <w:rPr>
          <w:lang w:val="en-NZ"/>
        </w:rPr>
        <w:t>The current ad hoc agreement with</w:t>
      </w:r>
      <w:r>
        <w:rPr>
          <w:lang w:val="en-NZ"/>
        </w:rPr>
        <w:t xml:space="preserve"> </w:t>
      </w:r>
      <w:r w:rsidRPr="0003267E">
        <w:rPr>
          <w:lang w:val="en-NZ"/>
        </w:rPr>
        <w:t>the Fiji government is that any income from bioprospecting is shared between the prospector</w:t>
      </w:r>
      <w:r>
        <w:rPr>
          <w:lang w:val="en-NZ"/>
        </w:rPr>
        <w:t xml:space="preserve"> </w:t>
      </w:r>
      <w:r w:rsidRPr="0003267E">
        <w:rPr>
          <w:lang w:val="en-NZ"/>
        </w:rPr>
        <w:t>and the country in a 50:50 ratio and the 50% Fiji’s share is deposited into the Locally Managed</w:t>
      </w:r>
      <w:r>
        <w:rPr>
          <w:lang w:val="en-NZ"/>
        </w:rPr>
        <w:t xml:space="preserve"> </w:t>
      </w:r>
      <w:r w:rsidRPr="0003267E">
        <w:rPr>
          <w:lang w:val="en-NZ"/>
        </w:rPr>
        <w:t>Marine Area Network Trust Fund, where the bio-prospecting is done from marine areas.</w:t>
      </w:r>
      <w:r>
        <w:rPr>
          <w:lang w:val="en-NZ"/>
        </w:rPr>
        <w:t xml:space="preserve"> </w:t>
      </w:r>
      <w:r w:rsidRPr="0003267E">
        <w:rPr>
          <w:lang w:val="en-NZ"/>
        </w:rPr>
        <w:t>Government checks ensure that there is Prior Informed Consent from local communities before</w:t>
      </w:r>
      <w:r>
        <w:rPr>
          <w:lang w:val="en-NZ"/>
        </w:rPr>
        <w:t xml:space="preserve"> </w:t>
      </w:r>
      <w:r w:rsidRPr="0003267E">
        <w:rPr>
          <w:lang w:val="en-NZ"/>
        </w:rPr>
        <w:t>allowing any bio-prospecting and export of samples for study. A certificate of origin is also</w:t>
      </w:r>
      <w:r>
        <w:rPr>
          <w:lang w:val="en-NZ"/>
        </w:rPr>
        <w:t xml:space="preserve"> </w:t>
      </w:r>
      <w:r w:rsidRPr="0003267E">
        <w:rPr>
          <w:lang w:val="en-NZ"/>
        </w:rPr>
        <w:t>prepared to accompany the export permit</w:t>
      </w:r>
      <w:r>
        <w:rPr>
          <w:lang w:val="en-NZ"/>
        </w:rPr>
        <w:t>.</w:t>
      </w:r>
      <w:r>
        <w:rPr>
          <w:rStyle w:val="FootnoteReference"/>
          <w:lang w:val="en-NZ"/>
        </w:rPr>
        <w:footnoteReference w:id="8"/>
      </w:r>
      <w:r>
        <w:rPr>
          <w:lang w:val="en-NZ"/>
        </w:rPr>
        <w:t xml:space="preserve">  </w:t>
      </w:r>
    </w:p>
    <w:p w14:paraId="24662FEE" w14:textId="77777777" w:rsidR="00A7746A" w:rsidRPr="00BE799F" w:rsidRDefault="00A7746A" w:rsidP="002E5582">
      <w:pPr>
        <w:jc w:val="both"/>
        <w:rPr>
          <w:b/>
          <w:lang w:val="en-NZ"/>
        </w:rPr>
      </w:pPr>
      <w:r w:rsidRPr="00BE799F">
        <w:rPr>
          <w:b/>
          <w:lang w:val="en-NZ"/>
        </w:rPr>
        <w:t>KIRIBATI</w:t>
      </w:r>
    </w:p>
    <w:p w14:paraId="7F497D12" w14:textId="77777777" w:rsidR="00A7746A" w:rsidRDefault="00A7746A" w:rsidP="002E5582">
      <w:pPr>
        <w:jc w:val="both"/>
        <w:rPr>
          <w:lang w:val="en-NZ"/>
        </w:rPr>
      </w:pPr>
      <w:r>
        <w:rPr>
          <w:lang w:val="en-NZ"/>
        </w:rPr>
        <w:t xml:space="preserve">While Kiribati does not have specific ABS legislation, there are provisions within other laws which can be used to give effect to some facets of ABS. Their NBSAP (2005) highlighted the need to review, </w:t>
      </w:r>
      <w:r>
        <w:rPr>
          <w:lang w:val="en-NZ"/>
        </w:rPr>
        <w:lastRenderedPageBreak/>
        <w:t xml:space="preserve">develop and integrate appropriate legal backup on benefit sharing and bio-prospecting on biological diversity, in their existing </w:t>
      </w:r>
      <w:r w:rsidRPr="00E419FE">
        <w:rPr>
          <w:b/>
          <w:i/>
          <w:lang w:val="en-NZ"/>
        </w:rPr>
        <w:t>Environment Act 1999</w:t>
      </w:r>
      <w:r>
        <w:rPr>
          <w:lang w:val="en-NZ"/>
        </w:rPr>
        <w:t>.</w:t>
      </w:r>
      <w:r>
        <w:rPr>
          <w:rStyle w:val="FootnoteReference"/>
          <w:lang w:val="en-NZ"/>
        </w:rPr>
        <w:footnoteReference w:id="9"/>
      </w:r>
    </w:p>
    <w:p w14:paraId="415023E9" w14:textId="77777777" w:rsidR="00A7746A" w:rsidRDefault="00A7746A" w:rsidP="002E5582">
      <w:pPr>
        <w:jc w:val="both"/>
        <w:rPr>
          <w:lang w:val="en-NZ"/>
        </w:rPr>
      </w:pPr>
    </w:p>
    <w:p w14:paraId="3A7E6B99" w14:textId="77777777" w:rsidR="00BE799F" w:rsidRDefault="0072040B" w:rsidP="002E5582">
      <w:pPr>
        <w:jc w:val="both"/>
        <w:rPr>
          <w:b/>
          <w:lang w:val="en-NZ"/>
        </w:rPr>
      </w:pPr>
      <w:r>
        <w:rPr>
          <w:b/>
          <w:lang w:val="en-NZ"/>
        </w:rPr>
        <w:t xml:space="preserve">NAURU, NIUE, </w:t>
      </w:r>
      <w:r w:rsidR="00C61193">
        <w:rPr>
          <w:b/>
          <w:lang w:val="en-NZ"/>
        </w:rPr>
        <w:t>TONGA, TUVALU</w:t>
      </w:r>
    </w:p>
    <w:p w14:paraId="1EF2B123" w14:textId="77777777" w:rsidR="00A7746A" w:rsidRDefault="0072040B" w:rsidP="002E5582">
      <w:pPr>
        <w:jc w:val="both"/>
        <w:rPr>
          <w:lang w:val="en-NZ"/>
        </w:rPr>
      </w:pPr>
      <w:r>
        <w:rPr>
          <w:lang w:val="en-NZ"/>
        </w:rPr>
        <w:t>Like Kiribati, they have not yet signed nor ratified the Protocol.  While they do not have any specific ABS legislation, there are provisions in other laws which might be utilised to give effect to some facets of ABS. Limited human resources and infrastructure hinder the development and implementation of a domestic regulatory framework.</w:t>
      </w:r>
    </w:p>
    <w:p w14:paraId="5F825C69" w14:textId="77777777" w:rsidR="0072040B" w:rsidRDefault="0072040B" w:rsidP="002E5582">
      <w:pPr>
        <w:jc w:val="both"/>
        <w:rPr>
          <w:lang w:val="en-NZ"/>
        </w:rPr>
      </w:pPr>
    </w:p>
    <w:p w14:paraId="27201A0A" w14:textId="77777777" w:rsidR="0072040B" w:rsidRDefault="0072040B" w:rsidP="002E5582">
      <w:pPr>
        <w:jc w:val="both"/>
        <w:rPr>
          <w:b/>
          <w:lang w:val="en-NZ"/>
        </w:rPr>
      </w:pPr>
      <w:r>
        <w:rPr>
          <w:b/>
          <w:lang w:val="en-NZ"/>
        </w:rPr>
        <w:t>FEDERATED STATES OF MICRONESIA, MARSHALL ISLANDS</w:t>
      </w:r>
      <w:r w:rsidR="00BE799F">
        <w:rPr>
          <w:b/>
          <w:lang w:val="en-NZ"/>
        </w:rPr>
        <w:t>, PALAU</w:t>
      </w:r>
    </w:p>
    <w:p w14:paraId="1593A8B5" w14:textId="77777777" w:rsidR="0072040B" w:rsidRDefault="0072040B" w:rsidP="002E5582">
      <w:pPr>
        <w:jc w:val="both"/>
        <w:rPr>
          <w:lang w:val="en-NZ"/>
        </w:rPr>
      </w:pPr>
      <w:r>
        <w:rPr>
          <w:lang w:val="en-NZ"/>
        </w:rPr>
        <w:t>Although they have signed and ratified the Protocol, they have no regulatory ABS framework, nor any specific ABS legislation. However, there are provisions in other laws which might be utilised to give effect to some facets of ABS. Limited human resources and infrastructure hinder the development and implementation of a domestic regulatory framework.</w:t>
      </w:r>
    </w:p>
    <w:p w14:paraId="5CBBEEA2" w14:textId="77777777" w:rsidR="0072040B" w:rsidRDefault="0072040B" w:rsidP="002E5582">
      <w:pPr>
        <w:jc w:val="both"/>
        <w:rPr>
          <w:lang w:val="en-NZ"/>
        </w:rPr>
      </w:pPr>
    </w:p>
    <w:p w14:paraId="30BEB69C" w14:textId="77777777" w:rsidR="00BE799F" w:rsidRDefault="00BE799F" w:rsidP="002E5582">
      <w:pPr>
        <w:jc w:val="both"/>
        <w:rPr>
          <w:b/>
          <w:lang w:val="en-NZ"/>
        </w:rPr>
      </w:pPr>
      <w:r>
        <w:rPr>
          <w:b/>
          <w:lang w:val="en-NZ"/>
        </w:rPr>
        <w:t>PAPUA NEW GUINEA</w:t>
      </w:r>
    </w:p>
    <w:p w14:paraId="1F705EE2" w14:textId="77777777" w:rsidR="00BE799F" w:rsidRDefault="00BE799F" w:rsidP="002E5582">
      <w:pPr>
        <w:jc w:val="both"/>
        <w:rPr>
          <w:lang w:val="en-NZ"/>
        </w:rPr>
      </w:pPr>
      <w:r>
        <w:rPr>
          <w:lang w:val="en-NZ"/>
        </w:rPr>
        <w:t xml:space="preserve">Like some other islands in the Pacific, Papua New Guinea (PNG) has not yet signed nor ratified the Protocol.  While they do not have any specific ABS legislation, there are provisions in other laws which might be utilised to give effect to some facets of ABS.  However, in 1998, PNG established the PNG </w:t>
      </w:r>
      <w:proofErr w:type="spellStart"/>
      <w:r>
        <w:rPr>
          <w:lang w:val="en-NZ"/>
        </w:rPr>
        <w:t>BioNET</w:t>
      </w:r>
      <w:proofErr w:type="spellEnd"/>
      <w:r>
        <w:rPr>
          <w:lang w:val="en-NZ"/>
        </w:rPr>
        <w:t xml:space="preserve"> which is an organisation of PNG scientists and government officials</w:t>
      </w:r>
      <w:r w:rsidR="00221AC3">
        <w:rPr>
          <w:lang w:val="en-NZ"/>
        </w:rPr>
        <w:t>’</w:t>
      </w:r>
      <w:r>
        <w:rPr>
          <w:lang w:val="en-NZ"/>
        </w:rPr>
        <w:t xml:space="preserve"> advisory to the PNG Department of Environment and Conservation, on the assessment, use and development of PNG biological resources. </w:t>
      </w:r>
      <w:r w:rsidRPr="00BE799F">
        <w:rPr>
          <w:lang w:val="en-NZ"/>
        </w:rPr>
        <w:t xml:space="preserve">The </w:t>
      </w:r>
      <w:r w:rsidRPr="00EA043B">
        <w:rPr>
          <w:b/>
          <w:i/>
          <w:lang w:val="en-NZ"/>
        </w:rPr>
        <w:t xml:space="preserve">Draft </w:t>
      </w:r>
      <w:proofErr w:type="spellStart"/>
      <w:r w:rsidRPr="00EA043B">
        <w:rPr>
          <w:b/>
          <w:i/>
          <w:lang w:val="en-NZ"/>
        </w:rPr>
        <w:t>PINBio</w:t>
      </w:r>
      <w:proofErr w:type="spellEnd"/>
      <w:r w:rsidRPr="00EA043B">
        <w:rPr>
          <w:b/>
          <w:i/>
          <w:lang w:val="en-NZ"/>
        </w:rPr>
        <w:t xml:space="preserve"> Act</w:t>
      </w:r>
      <w:r w:rsidRPr="00BE799F">
        <w:rPr>
          <w:lang w:val="en-NZ"/>
        </w:rPr>
        <w:t xml:space="preserve"> seeks to establish PNG </w:t>
      </w:r>
      <w:proofErr w:type="spellStart"/>
      <w:r w:rsidRPr="00BE799F">
        <w:rPr>
          <w:lang w:val="en-NZ"/>
        </w:rPr>
        <w:t>BioNET</w:t>
      </w:r>
      <w:proofErr w:type="spellEnd"/>
      <w:r w:rsidRPr="00BE799F">
        <w:rPr>
          <w:lang w:val="en-NZ"/>
        </w:rPr>
        <w:t xml:space="preserve"> as the national</w:t>
      </w:r>
      <w:r>
        <w:rPr>
          <w:lang w:val="en-NZ"/>
        </w:rPr>
        <w:t xml:space="preserve"> </w:t>
      </w:r>
      <w:r w:rsidRPr="00BE799F">
        <w:rPr>
          <w:lang w:val="en-NZ"/>
        </w:rPr>
        <w:t>clearinghouse for all research permits and access to PNG’s genetic resources. Despite being</w:t>
      </w:r>
      <w:r>
        <w:rPr>
          <w:lang w:val="en-NZ"/>
        </w:rPr>
        <w:t xml:space="preserve"> </w:t>
      </w:r>
      <w:r w:rsidRPr="00BE799F">
        <w:rPr>
          <w:lang w:val="en-NZ"/>
        </w:rPr>
        <w:t xml:space="preserve">only a draft law, there is a formal permit procedure in place through PNG </w:t>
      </w:r>
      <w:proofErr w:type="spellStart"/>
      <w:r w:rsidRPr="00BE799F">
        <w:rPr>
          <w:lang w:val="en-NZ"/>
        </w:rPr>
        <w:t>BioNET</w:t>
      </w:r>
      <w:proofErr w:type="spellEnd"/>
      <w:r w:rsidRPr="00BE799F">
        <w:rPr>
          <w:lang w:val="en-NZ"/>
        </w:rPr>
        <w:t xml:space="preserve"> and DEC.</w:t>
      </w:r>
      <w:r>
        <w:rPr>
          <w:lang w:val="en-NZ"/>
        </w:rPr>
        <w:t xml:space="preserve"> </w:t>
      </w:r>
      <w:r w:rsidRPr="00BE799F">
        <w:rPr>
          <w:lang w:val="en-NZ"/>
        </w:rPr>
        <w:t>This permit system has been used, for example for a long-running biodiscovery research project</w:t>
      </w:r>
      <w:r w:rsidR="00221AC3">
        <w:rPr>
          <w:lang w:val="en-NZ"/>
        </w:rPr>
        <w:t xml:space="preserve"> </w:t>
      </w:r>
      <w:r w:rsidRPr="00BE799F">
        <w:rPr>
          <w:lang w:val="en-NZ"/>
        </w:rPr>
        <w:t>funded by the International Cooperative Biodiversity Groups (ICBG) that supports collaboration</w:t>
      </w:r>
      <w:r w:rsidR="00221AC3">
        <w:rPr>
          <w:lang w:val="en-NZ"/>
        </w:rPr>
        <w:t xml:space="preserve"> </w:t>
      </w:r>
      <w:r w:rsidRPr="00BE799F">
        <w:rPr>
          <w:lang w:val="en-NZ"/>
        </w:rPr>
        <w:t>between the University of Papua New Guinea, the University of Utah and University of</w:t>
      </w:r>
      <w:r w:rsidR="00221AC3">
        <w:rPr>
          <w:lang w:val="en-NZ"/>
        </w:rPr>
        <w:t xml:space="preserve"> </w:t>
      </w:r>
      <w:r w:rsidRPr="00BE799F">
        <w:rPr>
          <w:lang w:val="en-NZ"/>
        </w:rPr>
        <w:t>Minnesota on biodiversity in PNG</w:t>
      </w:r>
      <w:r w:rsidR="00221AC3">
        <w:rPr>
          <w:lang w:val="en-NZ"/>
        </w:rPr>
        <w:t>.</w:t>
      </w:r>
      <w:r w:rsidR="00EA043B">
        <w:rPr>
          <w:rStyle w:val="FootnoteReference"/>
          <w:lang w:val="en-NZ"/>
        </w:rPr>
        <w:footnoteReference w:id="10"/>
      </w:r>
      <w:r w:rsidR="00221AC3">
        <w:rPr>
          <w:lang w:val="en-NZ"/>
        </w:rPr>
        <w:t xml:space="preserve"> </w:t>
      </w:r>
    </w:p>
    <w:p w14:paraId="34F4C045" w14:textId="77777777" w:rsidR="00221AC3" w:rsidRPr="00221AC3" w:rsidRDefault="00221AC3" w:rsidP="002E5582">
      <w:pPr>
        <w:jc w:val="both"/>
        <w:rPr>
          <w:i/>
          <w:lang w:val="en-NZ"/>
        </w:rPr>
      </w:pPr>
      <w:r w:rsidRPr="00221AC3">
        <w:rPr>
          <w:i/>
          <w:lang w:val="en-NZ"/>
        </w:rPr>
        <w:t>It would be helpful to be able to know how the permit system works and how the universities collaborate together on their research projects. The UNEP project document does not mention any benefit-sharing between the partner organisations and the government (DEC)</w:t>
      </w:r>
    </w:p>
    <w:p w14:paraId="2C80EB70" w14:textId="77777777" w:rsidR="0072040B" w:rsidRDefault="0072040B" w:rsidP="002E5582">
      <w:pPr>
        <w:jc w:val="both"/>
        <w:rPr>
          <w:lang w:val="en-NZ"/>
        </w:rPr>
      </w:pPr>
    </w:p>
    <w:p w14:paraId="550273DC" w14:textId="77777777" w:rsidR="001B6B1E" w:rsidRDefault="001B6B1E" w:rsidP="002E5582">
      <w:pPr>
        <w:jc w:val="both"/>
        <w:rPr>
          <w:b/>
          <w:lang w:val="en-NZ"/>
        </w:rPr>
      </w:pPr>
    </w:p>
    <w:p w14:paraId="68D4EF64" w14:textId="26CB016D" w:rsidR="0072040B" w:rsidRPr="00EA043B" w:rsidRDefault="00221AC3" w:rsidP="002E5582">
      <w:pPr>
        <w:jc w:val="both"/>
        <w:rPr>
          <w:b/>
          <w:lang w:val="en-NZ"/>
        </w:rPr>
      </w:pPr>
      <w:r w:rsidRPr="00EA043B">
        <w:rPr>
          <w:b/>
          <w:lang w:val="en-NZ"/>
        </w:rPr>
        <w:t>SAMOA</w:t>
      </w:r>
    </w:p>
    <w:p w14:paraId="4BF0C903" w14:textId="77777777" w:rsidR="00221AC3" w:rsidRDefault="00221AC3" w:rsidP="002E5582">
      <w:pPr>
        <w:jc w:val="both"/>
        <w:rPr>
          <w:lang w:val="en-NZ"/>
        </w:rPr>
      </w:pPr>
      <w:r>
        <w:rPr>
          <w:lang w:val="en-NZ"/>
        </w:rPr>
        <w:t>Samoa has ratified the Protocol and has initiated a national process for the development of a regulatory ABS framework. However</w:t>
      </w:r>
      <w:r w:rsidR="00EA043B">
        <w:rPr>
          <w:lang w:val="en-NZ"/>
        </w:rPr>
        <w:t>,</w:t>
      </w:r>
      <w:r>
        <w:rPr>
          <w:lang w:val="en-NZ"/>
        </w:rPr>
        <w:t xml:space="preserve"> there is no specific implementing legislation. Bio-prospecting regulations were drafted in 2001, but </w:t>
      </w:r>
      <w:r w:rsidR="00EA043B">
        <w:rPr>
          <w:lang w:val="en-NZ"/>
        </w:rPr>
        <w:t xml:space="preserve">the regulation has since been pursued through a more </w:t>
      </w:r>
      <w:r w:rsidR="00EA043B">
        <w:rPr>
          <w:lang w:val="en-NZ"/>
        </w:rPr>
        <w:lastRenderedPageBreak/>
        <w:t>detailed CBD policy overseen by the Ministry of Natural Resources and Environment which is where the ABS NFP is located.</w:t>
      </w:r>
      <w:r w:rsidR="00EA043B">
        <w:rPr>
          <w:rStyle w:val="FootnoteReference"/>
          <w:lang w:val="en-NZ"/>
        </w:rPr>
        <w:footnoteReference w:id="11"/>
      </w:r>
      <w:r w:rsidR="00EA043B">
        <w:rPr>
          <w:lang w:val="en-NZ"/>
        </w:rPr>
        <w:t xml:space="preserve"> </w:t>
      </w:r>
    </w:p>
    <w:p w14:paraId="6F5C5154" w14:textId="77777777" w:rsidR="00221AC3" w:rsidRDefault="00221AC3" w:rsidP="002E5582">
      <w:pPr>
        <w:jc w:val="both"/>
        <w:rPr>
          <w:lang w:val="en-NZ"/>
        </w:rPr>
      </w:pPr>
    </w:p>
    <w:p w14:paraId="43A8EA2B" w14:textId="77777777" w:rsidR="00221AC3" w:rsidRPr="00E419FE" w:rsidRDefault="00EA043B" w:rsidP="002E5582">
      <w:pPr>
        <w:jc w:val="both"/>
        <w:rPr>
          <w:b/>
          <w:lang w:val="en-NZ"/>
        </w:rPr>
      </w:pPr>
      <w:r w:rsidRPr="00E419FE">
        <w:rPr>
          <w:b/>
          <w:lang w:val="en-NZ"/>
        </w:rPr>
        <w:t>SOLOMON ISLANDS</w:t>
      </w:r>
    </w:p>
    <w:p w14:paraId="422C47C4" w14:textId="6B38B983" w:rsidR="00EA043B" w:rsidRDefault="00EA043B" w:rsidP="002E5582">
      <w:pPr>
        <w:jc w:val="both"/>
        <w:rPr>
          <w:lang w:val="en-NZ"/>
        </w:rPr>
      </w:pPr>
      <w:r>
        <w:rPr>
          <w:lang w:val="en-NZ"/>
        </w:rPr>
        <w:t xml:space="preserve">The </w:t>
      </w:r>
      <w:proofErr w:type="spellStart"/>
      <w:r>
        <w:rPr>
          <w:lang w:val="en-NZ"/>
        </w:rPr>
        <w:t>Solomons</w:t>
      </w:r>
      <w:proofErr w:type="spellEnd"/>
      <w:r>
        <w:rPr>
          <w:lang w:val="en-NZ"/>
        </w:rPr>
        <w:t xml:space="preserve"> have neither signed nor ratified the Protocol.</w:t>
      </w:r>
      <w:r w:rsidR="00E419FE">
        <w:rPr>
          <w:lang w:val="en-NZ"/>
        </w:rPr>
        <w:t xml:space="preserve"> There is still a need for a domestic regulatory ABS framework, h</w:t>
      </w:r>
      <w:r>
        <w:rPr>
          <w:lang w:val="en-NZ"/>
        </w:rPr>
        <w:t xml:space="preserve">owever, </w:t>
      </w:r>
      <w:r w:rsidR="00E419FE">
        <w:rPr>
          <w:lang w:val="en-NZ"/>
        </w:rPr>
        <w:t xml:space="preserve">there is legislation relating to </w:t>
      </w:r>
      <w:r>
        <w:rPr>
          <w:lang w:val="en-NZ"/>
        </w:rPr>
        <w:t xml:space="preserve">bio-prospecting in protected areas through the </w:t>
      </w:r>
      <w:r w:rsidRPr="00EA043B">
        <w:rPr>
          <w:b/>
          <w:i/>
          <w:lang w:val="en-NZ"/>
        </w:rPr>
        <w:t>Protected Areas Act 2010</w:t>
      </w:r>
      <w:r w:rsidR="00E419FE">
        <w:rPr>
          <w:lang w:val="en-NZ"/>
        </w:rPr>
        <w:t xml:space="preserve">. The Act </w:t>
      </w:r>
      <w:r>
        <w:rPr>
          <w:lang w:val="en-NZ"/>
        </w:rPr>
        <w:t xml:space="preserve">requires </w:t>
      </w:r>
      <w:r w:rsidR="00E70E7C">
        <w:rPr>
          <w:lang w:val="en-NZ"/>
        </w:rPr>
        <w:t xml:space="preserve">that </w:t>
      </w:r>
      <w:r>
        <w:rPr>
          <w:lang w:val="en-NZ"/>
        </w:rPr>
        <w:t xml:space="preserve">holders of permits </w:t>
      </w:r>
      <w:r w:rsidR="00E419FE">
        <w:rPr>
          <w:lang w:val="en-NZ"/>
        </w:rPr>
        <w:t>must</w:t>
      </w:r>
      <w:r>
        <w:rPr>
          <w:lang w:val="en-NZ"/>
        </w:rPr>
        <w:t xml:space="preserve"> provide reports on their biodiversity research and bio-prospecting.  The Act prohibits biodiversity research and bio-prospecting without a permit</w:t>
      </w:r>
      <w:r w:rsidR="008B0716">
        <w:rPr>
          <w:rStyle w:val="FootnoteReference"/>
          <w:lang w:val="en-NZ"/>
        </w:rPr>
        <w:footnoteReference w:id="12"/>
      </w:r>
      <w:r>
        <w:rPr>
          <w:lang w:val="en-NZ"/>
        </w:rPr>
        <w:t xml:space="preserve">. </w:t>
      </w:r>
    </w:p>
    <w:p w14:paraId="37CA035E" w14:textId="77777777" w:rsidR="00EA043B" w:rsidRDefault="00EA043B" w:rsidP="002E5582">
      <w:pPr>
        <w:jc w:val="both"/>
        <w:rPr>
          <w:lang w:val="en-NZ"/>
        </w:rPr>
      </w:pPr>
    </w:p>
    <w:p w14:paraId="5BF00CD5" w14:textId="77777777" w:rsidR="00EA043B" w:rsidRPr="000D0F69" w:rsidRDefault="00C61193" w:rsidP="002E5582">
      <w:pPr>
        <w:jc w:val="both"/>
        <w:rPr>
          <w:b/>
          <w:lang w:val="en-NZ"/>
        </w:rPr>
      </w:pPr>
      <w:r w:rsidRPr="000D0F69">
        <w:rPr>
          <w:b/>
          <w:lang w:val="en-NZ"/>
        </w:rPr>
        <w:t>VANUATU</w:t>
      </w:r>
    </w:p>
    <w:p w14:paraId="23291F7F" w14:textId="77777777" w:rsidR="00C61193" w:rsidRDefault="0056604E" w:rsidP="002E5582">
      <w:pPr>
        <w:jc w:val="both"/>
        <w:rPr>
          <w:lang w:val="en-NZ"/>
        </w:rPr>
      </w:pPr>
      <w:r>
        <w:rPr>
          <w:lang w:val="en-NZ"/>
        </w:rPr>
        <w:t>Vanuatu ratified the Nagoya Protocol in 2014 and has initiated a national process for the development of a regulatory ABS Framework.</w:t>
      </w:r>
      <w:r w:rsidR="000D0F69">
        <w:rPr>
          <w:lang w:val="en-NZ"/>
        </w:rPr>
        <w:t xml:space="preserve"> Under the </w:t>
      </w:r>
      <w:r w:rsidR="000D0F69" w:rsidRPr="000D0F69">
        <w:rPr>
          <w:b/>
          <w:i/>
          <w:lang w:val="en-NZ"/>
        </w:rPr>
        <w:t>Environmental Management and Conservation Act 2002</w:t>
      </w:r>
      <w:r w:rsidR="000D0F69">
        <w:rPr>
          <w:lang w:val="en-NZ"/>
        </w:rPr>
        <w:t>, a Biodiversity Advisory Council was established which is responsible for advising the relevant Minister about matters relating to bio-prospecting. Permits are distributed by the Adv</w:t>
      </w:r>
      <w:r w:rsidR="00E70E7C">
        <w:rPr>
          <w:lang w:val="en-NZ"/>
        </w:rPr>
        <w:t>i</w:t>
      </w:r>
      <w:r w:rsidR="000D0F69">
        <w:rPr>
          <w:lang w:val="en-NZ"/>
        </w:rPr>
        <w:t>sory Council who must be satisfied t</w:t>
      </w:r>
      <w:r w:rsidR="000D0F69" w:rsidRPr="000D0F69">
        <w:rPr>
          <w:lang w:val="en-NZ"/>
        </w:rPr>
        <w:t>hat a legally binding and enforceable contract is concluded with</w:t>
      </w:r>
      <w:r w:rsidR="000D0F69">
        <w:rPr>
          <w:lang w:val="en-NZ"/>
        </w:rPr>
        <w:t xml:space="preserve"> </w:t>
      </w:r>
      <w:r w:rsidR="000D0F69" w:rsidRPr="000D0F69">
        <w:rPr>
          <w:lang w:val="en-NZ"/>
        </w:rPr>
        <w:t>customary landowners, or any owner of the traditional knowledge. The contract has to specify</w:t>
      </w:r>
      <w:r w:rsidR="000D0F69">
        <w:rPr>
          <w:lang w:val="en-NZ"/>
        </w:rPr>
        <w:t xml:space="preserve"> </w:t>
      </w:r>
      <w:r w:rsidR="000D0F69" w:rsidRPr="000D0F69">
        <w:rPr>
          <w:lang w:val="en-NZ"/>
        </w:rPr>
        <w:t>certain matters such as (a) rights of access (b) rights of acquisition of any biological resources or</w:t>
      </w:r>
      <w:r w:rsidR="000D0F69">
        <w:rPr>
          <w:lang w:val="en-NZ"/>
        </w:rPr>
        <w:t xml:space="preserve"> </w:t>
      </w:r>
      <w:r w:rsidR="000D0F69" w:rsidRPr="000D0F69">
        <w:rPr>
          <w:lang w:val="en-NZ"/>
        </w:rPr>
        <w:t>traditional knowledge (c) appropriate fees, and (d) concessions or royalties in relation to the</w:t>
      </w:r>
      <w:r w:rsidR="000D0F69">
        <w:rPr>
          <w:lang w:val="en-NZ"/>
        </w:rPr>
        <w:t xml:space="preserve"> </w:t>
      </w:r>
      <w:r w:rsidR="000D0F69" w:rsidRPr="000D0F69">
        <w:rPr>
          <w:lang w:val="en-NZ"/>
        </w:rPr>
        <w:t>activity undertaken.</w:t>
      </w:r>
      <w:r w:rsidR="000D0F69">
        <w:rPr>
          <w:rStyle w:val="FootnoteReference"/>
          <w:lang w:val="en-NZ"/>
        </w:rPr>
        <w:footnoteReference w:id="13"/>
      </w:r>
    </w:p>
    <w:p w14:paraId="7BAA15FD" w14:textId="77777777" w:rsidR="00EA043B" w:rsidRDefault="00EA043B" w:rsidP="002E5582">
      <w:pPr>
        <w:jc w:val="both"/>
        <w:rPr>
          <w:lang w:val="en-NZ"/>
        </w:rPr>
      </w:pPr>
    </w:p>
    <w:p w14:paraId="471A765B" w14:textId="77777777" w:rsidR="00EA043B" w:rsidRPr="0072040B" w:rsidRDefault="000D0F69" w:rsidP="002E5582">
      <w:pPr>
        <w:jc w:val="both"/>
        <w:rPr>
          <w:lang w:val="en-NZ"/>
        </w:rPr>
      </w:pPr>
      <w:r w:rsidRPr="000D0F69">
        <w:rPr>
          <w:lang w:val="en-NZ"/>
        </w:rPr>
        <w:t xml:space="preserve">Vanuatu’s </w:t>
      </w:r>
      <w:r w:rsidRPr="000D0F69">
        <w:rPr>
          <w:b/>
          <w:i/>
          <w:lang w:val="en-NZ"/>
        </w:rPr>
        <w:t>Patent Act 2003</w:t>
      </w:r>
      <w:r w:rsidRPr="000D0F69">
        <w:rPr>
          <w:lang w:val="en-NZ"/>
        </w:rPr>
        <w:t xml:space="preserve"> explicitly rules out the patentability of living things, including non-living substances occurring in nature, plants and animals. The Patent Act has a separate</w:t>
      </w:r>
      <w:r>
        <w:rPr>
          <w:lang w:val="en-NZ"/>
        </w:rPr>
        <w:t xml:space="preserve"> </w:t>
      </w:r>
      <w:r w:rsidRPr="000D0F69">
        <w:rPr>
          <w:lang w:val="en-NZ"/>
        </w:rPr>
        <w:t>provision on registration of patents involving indigenous knowledge. According to s47, if the</w:t>
      </w:r>
      <w:r>
        <w:rPr>
          <w:lang w:val="en-NZ"/>
        </w:rPr>
        <w:t xml:space="preserve"> </w:t>
      </w:r>
      <w:r w:rsidRPr="000D0F69">
        <w:rPr>
          <w:lang w:val="en-NZ"/>
        </w:rPr>
        <w:t>Registrar considers that an application is for the grant of a patent for an invention that is based</w:t>
      </w:r>
      <w:r>
        <w:rPr>
          <w:lang w:val="en-NZ"/>
        </w:rPr>
        <w:t xml:space="preserve"> </w:t>
      </w:r>
      <w:r w:rsidRPr="000D0F69">
        <w:rPr>
          <w:lang w:val="en-NZ"/>
        </w:rPr>
        <w:t>on, arose out of, or incorporates elements of, indigenous knowledge, he must refer the</w:t>
      </w:r>
      <w:r>
        <w:rPr>
          <w:lang w:val="en-NZ"/>
        </w:rPr>
        <w:t xml:space="preserve"> </w:t>
      </w:r>
      <w:r w:rsidRPr="000D0F69">
        <w:rPr>
          <w:lang w:val="en-NZ"/>
        </w:rPr>
        <w:t>application to the National Council of Chiefs. Any patent application involving traditional</w:t>
      </w:r>
      <w:r>
        <w:rPr>
          <w:lang w:val="en-NZ"/>
        </w:rPr>
        <w:t xml:space="preserve"> </w:t>
      </w:r>
      <w:r w:rsidRPr="000D0F69">
        <w:rPr>
          <w:lang w:val="en-NZ"/>
        </w:rPr>
        <w:t>knowledge must include an agreement between the applicant and the traditional/customary</w:t>
      </w:r>
      <w:r>
        <w:rPr>
          <w:lang w:val="en-NZ"/>
        </w:rPr>
        <w:t xml:space="preserve"> </w:t>
      </w:r>
      <w:r w:rsidRPr="000D0F69">
        <w:rPr>
          <w:lang w:val="en-NZ"/>
        </w:rPr>
        <w:t>owners, setting out, inter alia, benefit sharing arrangements. If traditional knowledge in Vanuatu</w:t>
      </w:r>
      <w:r>
        <w:rPr>
          <w:lang w:val="en-NZ"/>
        </w:rPr>
        <w:t xml:space="preserve"> </w:t>
      </w:r>
      <w:r w:rsidRPr="000D0F69">
        <w:rPr>
          <w:lang w:val="en-NZ"/>
        </w:rPr>
        <w:t>is being illegally exploited, the National Cultural Council and the National Council of Chiefs</w:t>
      </w:r>
      <w:r>
        <w:rPr>
          <w:lang w:val="en-NZ"/>
        </w:rPr>
        <w:t xml:space="preserve"> </w:t>
      </w:r>
      <w:r w:rsidRPr="000D0F69">
        <w:rPr>
          <w:lang w:val="en-NZ"/>
        </w:rPr>
        <w:t>are authorised to institute civil proceedings on behalf of indigenous peoples in Vanuatu.</w:t>
      </w:r>
      <w:r>
        <w:rPr>
          <w:rStyle w:val="FootnoteReference"/>
          <w:lang w:val="en-NZ"/>
        </w:rPr>
        <w:footnoteReference w:id="14"/>
      </w:r>
    </w:p>
    <w:p w14:paraId="5D3B6D2E" w14:textId="77777777" w:rsidR="00D948C4" w:rsidRDefault="00D948C4" w:rsidP="002E5582">
      <w:pPr>
        <w:jc w:val="both"/>
        <w:rPr>
          <w:b/>
          <w:lang w:val="en-NZ"/>
        </w:rPr>
      </w:pPr>
      <w:r>
        <w:rPr>
          <w:b/>
          <w:lang w:val="en-NZ"/>
        </w:rPr>
        <w:br w:type="page"/>
      </w:r>
    </w:p>
    <w:p w14:paraId="4BD85BAC" w14:textId="5D3A4186" w:rsidR="00582345" w:rsidRPr="0071667B" w:rsidRDefault="00730EA6" w:rsidP="002E5582">
      <w:pPr>
        <w:pStyle w:val="ListParagraph"/>
        <w:numPr>
          <w:ilvl w:val="0"/>
          <w:numId w:val="7"/>
        </w:numPr>
        <w:jc w:val="both"/>
        <w:rPr>
          <w:b/>
          <w:color w:val="0070C0"/>
          <w:lang w:val="en-NZ"/>
        </w:rPr>
      </w:pPr>
      <w:r w:rsidRPr="0071667B">
        <w:rPr>
          <w:b/>
          <w:color w:val="0070C0"/>
          <w:lang w:val="en-NZ"/>
        </w:rPr>
        <w:lastRenderedPageBreak/>
        <w:t>P</w:t>
      </w:r>
      <w:r w:rsidR="003276FE" w:rsidRPr="0071667B">
        <w:rPr>
          <w:b/>
          <w:color w:val="0070C0"/>
          <w:lang w:val="en-NZ"/>
        </w:rPr>
        <w:t xml:space="preserve">ROPOSED </w:t>
      </w:r>
      <w:r w:rsidR="0063706B" w:rsidRPr="0071667B">
        <w:rPr>
          <w:b/>
          <w:color w:val="0070C0"/>
          <w:lang w:val="en-NZ"/>
        </w:rPr>
        <w:t xml:space="preserve">MATRIX </w:t>
      </w:r>
      <w:r w:rsidR="003276FE" w:rsidRPr="0071667B">
        <w:rPr>
          <w:b/>
          <w:color w:val="0070C0"/>
          <w:lang w:val="en-NZ"/>
        </w:rPr>
        <w:t>F</w:t>
      </w:r>
      <w:bookmarkStart w:id="0" w:name="_GoBack"/>
      <w:bookmarkEnd w:id="0"/>
      <w:r w:rsidR="003276FE" w:rsidRPr="0071667B">
        <w:rPr>
          <w:b/>
          <w:color w:val="0070C0"/>
          <w:lang w:val="en-NZ"/>
        </w:rPr>
        <w:t xml:space="preserve">OR A </w:t>
      </w:r>
      <w:r w:rsidR="0063706B" w:rsidRPr="0071667B">
        <w:rPr>
          <w:b/>
          <w:color w:val="0070C0"/>
          <w:lang w:val="en-NZ"/>
        </w:rPr>
        <w:t>PERMIT CONSTITUTING AN INTERNATIONALLY RECOGNISED CERTIFICATE OF COMPLIANCE</w:t>
      </w:r>
      <w:r w:rsidR="00D948C4" w:rsidRPr="0071667B">
        <w:rPr>
          <w:rStyle w:val="FootnoteReference"/>
          <w:b/>
          <w:color w:val="0070C0"/>
          <w:lang w:val="en-NZ"/>
        </w:rPr>
        <w:footnoteReference w:id="15"/>
      </w:r>
      <w:r w:rsidR="00C0643F" w:rsidRPr="0071667B">
        <w:rPr>
          <w:b/>
          <w:color w:val="0070C0"/>
          <w:lang w:val="en-NZ"/>
        </w:rPr>
        <w:t xml:space="preserve"> </w:t>
      </w:r>
    </w:p>
    <w:tbl>
      <w:tblPr>
        <w:tblStyle w:val="TableGrid"/>
        <w:tblW w:w="0" w:type="auto"/>
        <w:tblLook w:val="04A0" w:firstRow="1" w:lastRow="0" w:firstColumn="1" w:lastColumn="0" w:noHBand="0" w:noVBand="1"/>
      </w:tblPr>
      <w:tblGrid>
        <w:gridCol w:w="1870"/>
        <w:gridCol w:w="1367"/>
        <w:gridCol w:w="1749"/>
        <w:gridCol w:w="4256"/>
      </w:tblGrid>
      <w:tr w:rsidR="00801999" w14:paraId="50695481" w14:textId="77777777" w:rsidTr="007E15A8">
        <w:tc>
          <w:tcPr>
            <w:tcW w:w="9350" w:type="dxa"/>
            <w:gridSpan w:val="4"/>
          </w:tcPr>
          <w:p w14:paraId="4641A6C8" w14:textId="77777777" w:rsidR="00801999" w:rsidRDefault="00801999" w:rsidP="002E5582">
            <w:pPr>
              <w:jc w:val="both"/>
              <w:rPr>
                <w:b/>
                <w:lang w:val="en-NZ"/>
              </w:rPr>
            </w:pPr>
          </w:p>
          <w:p w14:paraId="5FA82391" w14:textId="77777777" w:rsidR="00801999" w:rsidRPr="00801999" w:rsidRDefault="00801999" w:rsidP="002E5582">
            <w:pPr>
              <w:jc w:val="both"/>
              <w:rPr>
                <w:b/>
                <w:lang w:val="en-NZ"/>
              </w:rPr>
            </w:pPr>
            <w:r w:rsidRPr="00801999">
              <w:rPr>
                <w:b/>
                <w:lang w:val="en-NZ"/>
              </w:rPr>
              <w:t>GENERAL INFORMATION</w:t>
            </w:r>
          </w:p>
        </w:tc>
      </w:tr>
      <w:tr w:rsidR="00801999" w14:paraId="24CC6D96" w14:textId="77777777" w:rsidTr="007E15A8">
        <w:tc>
          <w:tcPr>
            <w:tcW w:w="5014" w:type="dxa"/>
            <w:gridSpan w:val="3"/>
          </w:tcPr>
          <w:p w14:paraId="73DBC91A" w14:textId="77777777" w:rsidR="00801999" w:rsidRDefault="00801999" w:rsidP="002E5582">
            <w:pPr>
              <w:jc w:val="both"/>
              <w:rPr>
                <w:lang w:val="en-NZ"/>
              </w:rPr>
            </w:pPr>
            <w:r>
              <w:rPr>
                <w:lang w:val="en-NZ"/>
              </w:rPr>
              <w:t>Country</w:t>
            </w:r>
          </w:p>
        </w:tc>
        <w:tc>
          <w:tcPr>
            <w:tcW w:w="4336" w:type="dxa"/>
          </w:tcPr>
          <w:p w14:paraId="51BEEE65" w14:textId="77777777" w:rsidR="00801999" w:rsidRDefault="00801999" w:rsidP="002E5582">
            <w:pPr>
              <w:jc w:val="both"/>
              <w:rPr>
                <w:lang w:val="en-NZ"/>
              </w:rPr>
            </w:pPr>
          </w:p>
        </w:tc>
      </w:tr>
      <w:tr w:rsidR="00801999" w14:paraId="34110AE0" w14:textId="77777777" w:rsidTr="007E15A8">
        <w:tc>
          <w:tcPr>
            <w:tcW w:w="5014" w:type="dxa"/>
            <w:gridSpan w:val="3"/>
          </w:tcPr>
          <w:p w14:paraId="5194E59D" w14:textId="77777777" w:rsidR="00801999" w:rsidRDefault="00801999" w:rsidP="002E5582">
            <w:pPr>
              <w:jc w:val="both"/>
              <w:rPr>
                <w:lang w:val="en-NZ"/>
              </w:rPr>
            </w:pPr>
            <w:r>
              <w:rPr>
                <w:lang w:val="en-NZ"/>
              </w:rPr>
              <w:t>ABSCH Unique Identifier</w:t>
            </w:r>
          </w:p>
        </w:tc>
        <w:tc>
          <w:tcPr>
            <w:tcW w:w="4336" w:type="dxa"/>
          </w:tcPr>
          <w:p w14:paraId="583994DF" w14:textId="77777777" w:rsidR="00801999" w:rsidRDefault="00801999" w:rsidP="002E5582">
            <w:pPr>
              <w:jc w:val="both"/>
              <w:rPr>
                <w:lang w:val="en-NZ"/>
              </w:rPr>
            </w:pPr>
          </w:p>
        </w:tc>
      </w:tr>
      <w:tr w:rsidR="00801999" w14:paraId="0EBDA7F6" w14:textId="77777777" w:rsidTr="00FF3F4D">
        <w:tc>
          <w:tcPr>
            <w:tcW w:w="1886" w:type="dxa"/>
          </w:tcPr>
          <w:p w14:paraId="0CDB0161" w14:textId="77777777" w:rsidR="00801999" w:rsidRDefault="00801999" w:rsidP="002E5582">
            <w:pPr>
              <w:jc w:val="both"/>
              <w:rPr>
                <w:lang w:val="en-NZ"/>
              </w:rPr>
            </w:pPr>
            <w:r>
              <w:rPr>
                <w:lang w:val="en-NZ"/>
              </w:rPr>
              <w:t>Issuing Authority</w:t>
            </w:r>
          </w:p>
        </w:tc>
        <w:tc>
          <w:tcPr>
            <w:tcW w:w="1370" w:type="dxa"/>
          </w:tcPr>
          <w:p w14:paraId="48D09D16" w14:textId="77777777" w:rsidR="00801999" w:rsidRDefault="00801999" w:rsidP="002E5582">
            <w:pPr>
              <w:jc w:val="both"/>
              <w:rPr>
                <w:lang w:val="en-NZ"/>
              </w:rPr>
            </w:pPr>
            <w:r>
              <w:rPr>
                <w:lang w:val="en-NZ"/>
              </w:rPr>
              <w:t>Competent National Authority</w:t>
            </w:r>
          </w:p>
        </w:tc>
        <w:tc>
          <w:tcPr>
            <w:tcW w:w="1758" w:type="dxa"/>
          </w:tcPr>
          <w:p w14:paraId="06272D56" w14:textId="77777777" w:rsidR="00801999" w:rsidRDefault="00801999" w:rsidP="002E5582">
            <w:pPr>
              <w:jc w:val="both"/>
              <w:rPr>
                <w:lang w:val="en-NZ"/>
              </w:rPr>
            </w:pPr>
            <w:r>
              <w:rPr>
                <w:lang w:val="en-NZ"/>
              </w:rPr>
              <w:t>Name</w:t>
            </w:r>
          </w:p>
          <w:p w14:paraId="2802F5A4" w14:textId="77777777" w:rsidR="00801999" w:rsidRDefault="00801999" w:rsidP="002E5582">
            <w:pPr>
              <w:jc w:val="both"/>
              <w:rPr>
                <w:lang w:val="en-NZ"/>
              </w:rPr>
            </w:pPr>
            <w:r>
              <w:rPr>
                <w:lang w:val="en-NZ"/>
              </w:rPr>
              <w:t>Address</w:t>
            </w:r>
          </w:p>
          <w:p w14:paraId="14964D4D" w14:textId="77777777" w:rsidR="00801999" w:rsidRDefault="00801999" w:rsidP="002E5582">
            <w:pPr>
              <w:jc w:val="both"/>
              <w:rPr>
                <w:lang w:val="en-NZ"/>
              </w:rPr>
            </w:pPr>
            <w:r>
              <w:rPr>
                <w:lang w:val="en-NZ"/>
              </w:rPr>
              <w:t xml:space="preserve">Phone </w:t>
            </w:r>
          </w:p>
          <w:p w14:paraId="652049B4" w14:textId="77777777" w:rsidR="00801999" w:rsidRDefault="00801999" w:rsidP="002E5582">
            <w:pPr>
              <w:jc w:val="both"/>
              <w:rPr>
                <w:lang w:val="en-NZ"/>
              </w:rPr>
            </w:pPr>
            <w:r>
              <w:rPr>
                <w:lang w:val="en-NZ"/>
              </w:rPr>
              <w:t xml:space="preserve">Email </w:t>
            </w:r>
          </w:p>
          <w:p w14:paraId="22B86A37" w14:textId="77777777" w:rsidR="00801999" w:rsidRDefault="00801999" w:rsidP="002E5582">
            <w:pPr>
              <w:jc w:val="both"/>
              <w:rPr>
                <w:lang w:val="en-NZ"/>
              </w:rPr>
            </w:pPr>
            <w:r>
              <w:rPr>
                <w:lang w:val="en-NZ"/>
              </w:rPr>
              <w:t>Website</w:t>
            </w:r>
          </w:p>
        </w:tc>
        <w:tc>
          <w:tcPr>
            <w:tcW w:w="4336" w:type="dxa"/>
          </w:tcPr>
          <w:p w14:paraId="17CF8212" w14:textId="77777777" w:rsidR="00801999" w:rsidRDefault="00801999" w:rsidP="002E5582">
            <w:pPr>
              <w:jc w:val="both"/>
              <w:rPr>
                <w:lang w:val="en-NZ"/>
              </w:rPr>
            </w:pPr>
          </w:p>
        </w:tc>
      </w:tr>
      <w:tr w:rsidR="00801999" w14:paraId="35C9B12C" w14:textId="77777777" w:rsidTr="007E15A8">
        <w:tc>
          <w:tcPr>
            <w:tcW w:w="9350" w:type="dxa"/>
            <w:gridSpan w:val="4"/>
          </w:tcPr>
          <w:p w14:paraId="1CE13D6B" w14:textId="77777777" w:rsidR="00801999" w:rsidRDefault="00801999" w:rsidP="002E5582">
            <w:pPr>
              <w:jc w:val="both"/>
              <w:rPr>
                <w:b/>
                <w:lang w:val="en-NZ"/>
              </w:rPr>
            </w:pPr>
          </w:p>
          <w:p w14:paraId="07FDFC6E" w14:textId="77777777" w:rsidR="00801999" w:rsidRPr="00801999" w:rsidRDefault="00801999" w:rsidP="002E5582">
            <w:pPr>
              <w:jc w:val="both"/>
              <w:rPr>
                <w:b/>
                <w:lang w:val="en-NZ"/>
              </w:rPr>
            </w:pPr>
            <w:r w:rsidRPr="00801999">
              <w:rPr>
                <w:b/>
                <w:lang w:val="en-NZ"/>
              </w:rPr>
              <w:t>DETAILS OF THE PERMIT OR ITS EQUIVALENT</w:t>
            </w:r>
          </w:p>
        </w:tc>
      </w:tr>
      <w:tr w:rsidR="00801999" w14:paraId="77067901" w14:textId="77777777" w:rsidTr="007E15A8">
        <w:tc>
          <w:tcPr>
            <w:tcW w:w="5014" w:type="dxa"/>
            <w:gridSpan w:val="3"/>
          </w:tcPr>
          <w:p w14:paraId="159EBB14" w14:textId="77777777" w:rsidR="00801999" w:rsidRDefault="00801999" w:rsidP="002E5582">
            <w:pPr>
              <w:jc w:val="both"/>
              <w:rPr>
                <w:lang w:val="en-NZ"/>
              </w:rPr>
            </w:pPr>
            <w:r>
              <w:rPr>
                <w:lang w:val="en-NZ"/>
              </w:rPr>
              <w:t>Reference # of the permit or its equivalent</w:t>
            </w:r>
          </w:p>
        </w:tc>
        <w:tc>
          <w:tcPr>
            <w:tcW w:w="4336" w:type="dxa"/>
          </w:tcPr>
          <w:p w14:paraId="057BBCCB" w14:textId="77777777" w:rsidR="00801999" w:rsidRDefault="00801999" w:rsidP="002E5582">
            <w:pPr>
              <w:jc w:val="both"/>
              <w:rPr>
                <w:lang w:val="en-NZ"/>
              </w:rPr>
            </w:pPr>
          </w:p>
        </w:tc>
      </w:tr>
      <w:tr w:rsidR="00801999" w14:paraId="275A9BF9" w14:textId="77777777" w:rsidTr="00FF3F4D">
        <w:tc>
          <w:tcPr>
            <w:tcW w:w="3256" w:type="dxa"/>
            <w:gridSpan w:val="2"/>
            <w:vMerge w:val="restart"/>
          </w:tcPr>
          <w:p w14:paraId="4E5D2395" w14:textId="77777777" w:rsidR="00801999" w:rsidRDefault="00801999" w:rsidP="002E5582">
            <w:pPr>
              <w:jc w:val="both"/>
              <w:rPr>
                <w:lang w:val="en-NZ"/>
              </w:rPr>
            </w:pPr>
            <w:r>
              <w:rPr>
                <w:lang w:val="en-NZ"/>
              </w:rPr>
              <w:t>Additional national references or identifiers</w:t>
            </w:r>
          </w:p>
        </w:tc>
        <w:tc>
          <w:tcPr>
            <w:tcW w:w="1758" w:type="dxa"/>
          </w:tcPr>
          <w:p w14:paraId="662AEDA8" w14:textId="77777777" w:rsidR="00801999" w:rsidRDefault="00801999" w:rsidP="002E5582">
            <w:pPr>
              <w:jc w:val="both"/>
              <w:rPr>
                <w:lang w:val="en-NZ"/>
              </w:rPr>
            </w:pPr>
            <w:r>
              <w:rPr>
                <w:lang w:val="en-NZ"/>
              </w:rPr>
              <w:t>Legislation</w:t>
            </w:r>
          </w:p>
        </w:tc>
        <w:tc>
          <w:tcPr>
            <w:tcW w:w="4336" w:type="dxa"/>
          </w:tcPr>
          <w:p w14:paraId="17EC40C4" w14:textId="77777777" w:rsidR="00801999" w:rsidRDefault="00801999" w:rsidP="002E5582">
            <w:pPr>
              <w:jc w:val="both"/>
              <w:rPr>
                <w:lang w:val="en-NZ"/>
              </w:rPr>
            </w:pPr>
          </w:p>
          <w:p w14:paraId="5D7D66E8" w14:textId="77777777" w:rsidR="00801999" w:rsidRDefault="00801999" w:rsidP="002E5582">
            <w:pPr>
              <w:jc w:val="both"/>
              <w:rPr>
                <w:lang w:val="en-NZ"/>
              </w:rPr>
            </w:pPr>
          </w:p>
          <w:p w14:paraId="2EE1CBF7" w14:textId="77777777" w:rsidR="00801999" w:rsidRDefault="00801999" w:rsidP="002E5582">
            <w:pPr>
              <w:jc w:val="both"/>
              <w:rPr>
                <w:lang w:val="en-NZ"/>
              </w:rPr>
            </w:pPr>
          </w:p>
        </w:tc>
      </w:tr>
      <w:tr w:rsidR="00801999" w14:paraId="114408EC" w14:textId="77777777" w:rsidTr="00FF3F4D">
        <w:tc>
          <w:tcPr>
            <w:tcW w:w="3256" w:type="dxa"/>
            <w:gridSpan w:val="2"/>
            <w:vMerge/>
          </w:tcPr>
          <w:p w14:paraId="5A1E5FBF" w14:textId="77777777" w:rsidR="00801999" w:rsidRDefault="00801999" w:rsidP="002E5582">
            <w:pPr>
              <w:jc w:val="both"/>
              <w:rPr>
                <w:lang w:val="en-NZ"/>
              </w:rPr>
            </w:pPr>
          </w:p>
        </w:tc>
        <w:tc>
          <w:tcPr>
            <w:tcW w:w="1758" w:type="dxa"/>
          </w:tcPr>
          <w:p w14:paraId="5A4BF661" w14:textId="77777777" w:rsidR="00801999" w:rsidRDefault="00801999" w:rsidP="002E5582">
            <w:pPr>
              <w:jc w:val="both"/>
              <w:rPr>
                <w:lang w:val="en-NZ"/>
              </w:rPr>
            </w:pPr>
            <w:r>
              <w:rPr>
                <w:lang w:val="en-NZ"/>
              </w:rPr>
              <w:t>Other</w:t>
            </w:r>
          </w:p>
        </w:tc>
        <w:tc>
          <w:tcPr>
            <w:tcW w:w="4336" w:type="dxa"/>
          </w:tcPr>
          <w:p w14:paraId="2F37D8D5" w14:textId="77777777" w:rsidR="00801999" w:rsidRDefault="00801999" w:rsidP="002E5582">
            <w:pPr>
              <w:jc w:val="both"/>
              <w:rPr>
                <w:lang w:val="en-NZ"/>
              </w:rPr>
            </w:pPr>
          </w:p>
          <w:p w14:paraId="0C8624F2" w14:textId="77777777" w:rsidR="00801999" w:rsidRDefault="00801999" w:rsidP="002E5582">
            <w:pPr>
              <w:jc w:val="both"/>
              <w:rPr>
                <w:lang w:val="en-NZ"/>
              </w:rPr>
            </w:pPr>
          </w:p>
        </w:tc>
      </w:tr>
      <w:tr w:rsidR="00801999" w14:paraId="7BFD3DDC" w14:textId="77777777" w:rsidTr="007E15A8">
        <w:tc>
          <w:tcPr>
            <w:tcW w:w="5014" w:type="dxa"/>
            <w:gridSpan w:val="3"/>
          </w:tcPr>
          <w:p w14:paraId="7A16F144" w14:textId="77777777" w:rsidR="00801999" w:rsidRDefault="00801999" w:rsidP="002E5582">
            <w:pPr>
              <w:jc w:val="both"/>
              <w:rPr>
                <w:lang w:val="en-NZ"/>
              </w:rPr>
            </w:pPr>
            <w:r>
              <w:rPr>
                <w:lang w:val="en-NZ"/>
              </w:rPr>
              <w:t>Date of Issuance of the permit or its equivalent</w:t>
            </w:r>
          </w:p>
        </w:tc>
        <w:tc>
          <w:tcPr>
            <w:tcW w:w="4336" w:type="dxa"/>
          </w:tcPr>
          <w:p w14:paraId="5D32ABFF" w14:textId="77777777" w:rsidR="00801999" w:rsidRDefault="00801999" w:rsidP="002E5582">
            <w:pPr>
              <w:jc w:val="both"/>
              <w:rPr>
                <w:lang w:val="en-NZ"/>
              </w:rPr>
            </w:pPr>
          </w:p>
        </w:tc>
      </w:tr>
      <w:tr w:rsidR="00801999" w14:paraId="62065FA7" w14:textId="77777777" w:rsidTr="007E15A8">
        <w:tc>
          <w:tcPr>
            <w:tcW w:w="5014" w:type="dxa"/>
            <w:gridSpan w:val="3"/>
          </w:tcPr>
          <w:p w14:paraId="3D3B1429" w14:textId="77777777" w:rsidR="00801999" w:rsidRDefault="00801999" w:rsidP="002E5582">
            <w:pPr>
              <w:jc w:val="both"/>
              <w:rPr>
                <w:lang w:val="en-NZ"/>
              </w:rPr>
            </w:pPr>
            <w:r>
              <w:rPr>
                <w:lang w:val="en-NZ"/>
              </w:rPr>
              <w:t>Date of expiry of the permit or its equivalent</w:t>
            </w:r>
          </w:p>
        </w:tc>
        <w:tc>
          <w:tcPr>
            <w:tcW w:w="4336" w:type="dxa"/>
          </w:tcPr>
          <w:p w14:paraId="1E8150D3" w14:textId="77777777" w:rsidR="00801999" w:rsidRDefault="00801999" w:rsidP="002E5582">
            <w:pPr>
              <w:jc w:val="both"/>
              <w:rPr>
                <w:lang w:val="en-NZ"/>
              </w:rPr>
            </w:pPr>
          </w:p>
        </w:tc>
      </w:tr>
      <w:tr w:rsidR="00801999" w14:paraId="3D53978E" w14:textId="77777777" w:rsidTr="007E15A8">
        <w:tc>
          <w:tcPr>
            <w:tcW w:w="9350" w:type="dxa"/>
            <w:gridSpan w:val="4"/>
          </w:tcPr>
          <w:p w14:paraId="299081EE" w14:textId="77777777" w:rsidR="00801999" w:rsidRPr="00801999" w:rsidRDefault="00801999" w:rsidP="002E5582">
            <w:pPr>
              <w:jc w:val="both"/>
              <w:rPr>
                <w:b/>
                <w:lang w:val="en-NZ"/>
              </w:rPr>
            </w:pPr>
          </w:p>
          <w:p w14:paraId="27D54F65" w14:textId="77777777" w:rsidR="00801999" w:rsidRPr="00801999" w:rsidRDefault="00801999" w:rsidP="002E5582">
            <w:pPr>
              <w:jc w:val="both"/>
              <w:rPr>
                <w:b/>
                <w:lang w:val="en-NZ"/>
              </w:rPr>
            </w:pPr>
            <w:r w:rsidRPr="00801999">
              <w:rPr>
                <w:b/>
                <w:lang w:val="en-NZ"/>
              </w:rPr>
              <w:t>PRIOR INFORMED CONSENT (PIC) INFORMATION</w:t>
            </w:r>
          </w:p>
        </w:tc>
      </w:tr>
      <w:tr w:rsidR="00801999" w14:paraId="57A5A85F" w14:textId="77777777" w:rsidTr="007E15A8">
        <w:tc>
          <w:tcPr>
            <w:tcW w:w="5014" w:type="dxa"/>
            <w:gridSpan w:val="3"/>
          </w:tcPr>
          <w:p w14:paraId="4AE9EF76" w14:textId="77777777" w:rsidR="00801999" w:rsidRDefault="00801999" w:rsidP="002E5582">
            <w:pPr>
              <w:jc w:val="both"/>
              <w:rPr>
                <w:lang w:val="en-NZ"/>
              </w:rPr>
            </w:pPr>
            <w:r>
              <w:rPr>
                <w:lang w:val="en-NZ"/>
              </w:rPr>
              <w:t>Confirmation that prior informed consent was obtained or granted</w:t>
            </w:r>
          </w:p>
        </w:tc>
        <w:tc>
          <w:tcPr>
            <w:tcW w:w="4336" w:type="dxa"/>
          </w:tcPr>
          <w:p w14:paraId="0B9469A5" w14:textId="77777777" w:rsidR="00801999" w:rsidRDefault="00801999" w:rsidP="002E5582">
            <w:pPr>
              <w:jc w:val="both"/>
              <w:rPr>
                <w:lang w:val="en-NZ"/>
              </w:rPr>
            </w:pPr>
          </w:p>
        </w:tc>
      </w:tr>
      <w:tr w:rsidR="00D948C4" w14:paraId="05DCFBDB" w14:textId="77777777" w:rsidTr="00FF3F4D">
        <w:tc>
          <w:tcPr>
            <w:tcW w:w="3256" w:type="dxa"/>
            <w:gridSpan w:val="2"/>
          </w:tcPr>
          <w:p w14:paraId="09391EA7" w14:textId="7A31B944" w:rsidR="00D948C4" w:rsidRDefault="00D948C4" w:rsidP="002E5582">
            <w:pPr>
              <w:jc w:val="both"/>
              <w:rPr>
                <w:lang w:val="en-NZ"/>
              </w:rPr>
            </w:pPr>
            <w:r>
              <w:rPr>
                <w:lang w:val="en-NZ"/>
              </w:rPr>
              <w:t xml:space="preserve">The PROVIDER (person to entity that holds the right to grant access to the genetic resources in accordance with </w:t>
            </w:r>
            <w:r w:rsidR="00E70E7C">
              <w:rPr>
                <w:lang w:val="en-NZ"/>
              </w:rPr>
              <w:t>national</w:t>
            </w:r>
            <w:r>
              <w:rPr>
                <w:lang w:val="en-NZ"/>
              </w:rPr>
              <w:t xml:space="preserve"> legislation) </w:t>
            </w:r>
          </w:p>
        </w:tc>
        <w:tc>
          <w:tcPr>
            <w:tcW w:w="1758" w:type="dxa"/>
          </w:tcPr>
          <w:p w14:paraId="6F59B3D9" w14:textId="77777777" w:rsidR="00D948C4" w:rsidRDefault="00D948C4" w:rsidP="002E5582">
            <w:pPr>
              <w:jc w:val="both"/>
              <w:rPr>
                <w:lang w:val="en-NZ"/>
              </w:rPr>
            </w:pPr>
            <w:r>
              <w:rPr>
                <w:lang w:val="en-NZ"/>
              </w:rPr>
              <w:t>Name</w:t>
            </w:r>
          </w:p>
          <w:p w14:paraId="5F557B19" w14:textId="77777777" w:rsidR="00D948C4" w:rsidRDefault="00D948C4" w:rsidP="002E5582">
            <w:pPr>
              <w:jc w:val="both"/>
              <w:rPr>
                <w:lang w:val="en-NZ"/>
              </w:rPr>
            </w:pPr>
            <w:r>
              <w:rPr>
                <w:lang w:val="en-NZ"/>
              </w:rPr>
              <w:t>Address</w:t>
            </w:r>
          </w:p>
          <w:p w14:paraId="6D60643E" w14:textId="77777777" w:rsidR="00D948C4" w:rsidRDefault="00D948C4" w:rsidP="002E5582">
            <w:pPr>
              <w:jc w:val="both"/>
              <w:rPr>
                <w:lang w:val="en-NZ"/>
              </w:rPr>
            </w:pPr>
            <w:r>
              <w:rPr>
                <w:lang w:val="en-NZ"/>
              </w:rPr>
              <w:t xml:space="preserve">Phone </w:t>
            </w:r>
          </w:p>
          <w:p w14:paraId="25F28986" w14:textId="77777777" w:rsidR="00D948C4" w:rsidRDefault="00D948C4" w:rsidP="002E5582">
            <w:pPr>
              <w:jc w:val="both"/>
              <w:rPr>
                <w:lang w:val="en-NZ"/>
              </w:rPr>
            </w:pPr>
            <w:r>
              <w:rPr>
                <w:lang w:val="en-NZ"/>
              </w:rPr>
              <w:t xml:space="preserve">Email </w:t>
            </w:r>
          </w:p>
          <w:p w14:paraId="64929BD7" w14:textId="77777777" w:rsidR="00D948C4" w:rsidRDefault="00D948C4" w:rsidP="002E5582">
            <w:pPr>
              <w:jc w:val="both"/>
              <w:rPr>
                <w:lang w:val="en-NZ"/>
              </w:rPr>
            </w:pPr>
            <w:r>
              <w:rPr>
                <w:lang w:val="en-NZ"/>
              </w:rPr>
              <w:t>Website</w:t>
            </w:r>
          </w:p>
        </w:tc>
        <w:tc>
          <w:tcPr>
            <w:tcW w:w="4336" w:type="dxa"/>
          </w:tcPr>
          <w:p w14:paraId="67716FDA" w14:textId="77777777" w:rsidR="00D948C4" w:rsidRDefault="00D948C4" w:rsidP="002E5582">
            <w:pPr>
              <w:jc w:val="both"/>
              <w:rPr>
                <w:lang w:val="en-NZ"/>
              </w:rPr>
            </w:pPr>
          </w:p>
        </w:tc>
      </w:tr>
      <w:tr w:rsidR="00E311C9" w14:paraId="202D3CB3" w14:textId="77777777" w:rsidTr="00730EA6">
        <w:tc>
          <w:tcPr>
            <w:tcW w:w="5014" w:type="dxa"/>
            <w:gridSpan w:val="3"/>
          </w:tcPr>
          <w:p w14:paraId="09B6A521" w14:textId="77777777" w:rsidR="00E311C9" w:rsidRDefault="00E311C9" w:rsidP="002E5582">
            <w:pPr>
              <w:jc w:val="both"/>
              <w:rPr>
                <w:lang w:val="en-NZ"/>
              </w:rPr>
            </w:pPr>
            <w:r w:rsidRPr="00E311C9">
              <w:rPr>
                <w:color w:val="0070C0"/>
                <w:lang w:val="en-NZ"/>
              </w:rPr>
              <w:t xml:space="preserve">Endorsement of </w:t>
            </w:r>
            <w:r w:rsidR="00112817">
              <w:rPr>
                <w:color w:val="0070C0"/>
                <w:lang w:val="en-NZ"/>
              </w:rPr>
              <w:t>PIC</w:t>
            </w:r>
            <w:r w:rsidR="00813F85">
              <w:rPr>
                <w:color w:val="0070C0"/>
                <w:lang w:val="en-NZ"/>
              </w:rPr>
              <w:t xml:space="preserve"> by the </w:t>
            </w:r>
            <w:proofErr w:type="spellStart"/>
            <w:r w:rsidR="00813F85">
              <w:rPr>
                <w:color w:val="0070C0"/>
                <w:lang w:val="en-NZ"/>
              </w:rPr>
              <w:t>Koutu</w:t>
            </w:r>
            <w:proofErr w:type="spellEnd"/>
            <w:r w:rsidR="00813F85">
              <w:rPr>
                <w:color w:val="0070C0"/>
                <w:lang w:val="en-NZ"/>
              </w:rPr>
              <w:t xml:space="preserve"> Nui, Traditional Leaders,</w:t>
            </w:r>
            <w:r w:rsidRPr="00E311C9">
              <w:rPr>
                <w:color w:val="0070C0"/>
                <w:lang w:val="en-NZ"/>
              </w:rPr>
              <w:t xml:space="preserve"> </w:t>
            </w:r>
            <w:r w:rsidR="00813F85">
              <w:rPr>
                <w:color w:val="0070C0"/>
                <w:lang w:val="en-NZ"/>
              </w:rPr>
              <w:t>if there is any element of traditional knowledge referred to in the application.</w:t>
            </w:r>
            <w:r w:rsidRPr="00E311C9">
              <w:rPr>
                <w:color w:val="0070C0"/>
                <w:lang w:val="en-NZ"/>
              </w:rPr>
              <w:t xml:space="preserve"> </w:t>
            </w:r>
          </w:p>
        </w:tc>
        <w:tc>
          <w:tcPr>
            <w:tcW w:w="4336" w:type="dxa"/>
          </w:tcPr>
          <w:p w14:paraId="3EE988AD" w14:textId="77777777" w:rsidR="00E311C9" w:rsidRDefault="00E311C9" w:rsidP="002E5582">
            <w:pPr>
              <w:jc w:val="both"/>
              <w:rPr>
                <w:lang w:val="en-NZ"/>
              </w:rPr>
            </w:pPr>
          </w:p>
        </w:tc>
      </w:tr>
      <w:tr w:rsidR="00D948C4" w14:paraId="13C7C397" w14:textId="77777777" w:rsidTr="00FF3F4D">
        <w:tc>
          <w:tcPr>
            <w:tcW w:w="3256" w:type="dxa"/>
            <w:gridSpan w:val="2"/>
          </w:tcPr>
          <w:p w14:paraId="027E6F6E" w14:textId="77777777" w:rsidR="00D948C4" w:rsidRDefault="00D948C4" w:rsidP="002E5582">
            <w:pPr>
              <w:jc w:val="both"/>
              <w:rPr>
                <w:lang w:val="en-NZ"/>
              </w:rPr>
            </w:pPr>
            <w:r>
              <w:rPr>
                <w:lang w:val="en-NZ"/>
              </w:rPr>
              <w:t>Person or entity to whom prior informed consent was granted</w:t>
            </w:r>
          </w:p>
        </w:tc>
        <w:tc>
          <w:tcPr>
            <w:tcW w:w="1758" w:type="dxa"/>
          </w:tcPr>
          <w:p w14:paraId="47857E9D" w14:textId="77777777" w:rsidR="00D948C4" w:rsidRDefault="00D948C4" w:rsidP="002E5582">
            <w:pPr>
              <w:jc w:val="both"/>
              <w:rPr>
                <w:lang w:val="en-NZ"/>
              </w:rPr>
            </w:pPr>
            <w:r>
              <w:rPr>
                <w:lang w:val="en-NZ"/>
              </w:rPr>
              <w:t>Name</w:t>
            </w:r>
          </w:p>
          <w:p w14:paraId="67573AF5" w14:textId="77777777" w:rsidR="00D948C4" w:rsidRDefault="00D948C4" w:rsidP="002E5582">
            <w:pPr>
              <w:jc w:val="both"/>
              <w:rPr>
                <w:lang w:val="en-NZ"/>
              </w:rPr>
            </w:pPr>
            <w:r>
              <w:rPr>
                <w:lang w:val="en-NZ"/>
              </w:rPr>
              <w:t>Address</w:t>
            </w:r>
          </w:p>
          <w:p w14:paraId="187DA565" w14:textId="77777777" w:rsidR="00D948C4" w:rsidRDefault="00D948C4" w:rsidP="002E5582">
            <w:pPr>
              <w:jc w:val="both"/>
              <w:rPr>
                <w:lang w:val="en-NZ"/>
              </w:rPr>
            </w:pPr>
            <w:r>
              <w:rPr>
                <w:lang w:val="en-NZ"/>
              </w:rPr>
              <w:t xml:space="preserve">Phone </w:t>
            </w:r>
          </w:p>
          <w:p w14:paraId="273EC5BF" w14:textId="77777777" w:rsidR="00D948C4" w:rsidRDefault="00D948C4" w:rsidP="002E5582">
            <w:pPr>
              <w:jc w:val="both"/>
              <w:rPr>
                <w:lang w:val="en-NZ"/>
              </w:rPr>
            </w:pPr>
            <w:r>
              <w:rPr>
                <w:lang w:val="en-NZ"/>
              </w:rPr>
              <w:t xml:space="preserve">Email </w:t>
            </w:r>
          </w:p>
          <w:p w14:paraId="2E34F0C0" w14:textId="77777777" w:rsidR="00D948C4" w:rsidRDefault="00D948C4" w:rsidP="002E5582">
            <w:pPr>
              <w:jc w:val="both"/>
              <w:rPr>
                <w:lang w:val="en-NZ"/>
              </w:rPr>
            </w:pPr>
            <w:r>
              <w:rPr>
                <w:lang w:val="en-NZ"/>
              </w:rPr>
              <w:t>Website</w:t>
            </w:r>
          </w:p>
        </w:tc>
        <w:tc>
          <w:tcPr>
            <w:tcW w:w="4336" w:type="dxa"/>
          </w:tcPr>
          <w:p w14:paraId="4004D0B7" w14:textId="77777777" w:rsidR="00D948C4" w:rsidRDefault="00D948C4" w:rsidP="002E5582">
            <w:pPr>
              <w:jc w:val="both"/>
              <w:rPr>
                <w:lang w:val="en-NZ"/>
              </w:rPr>
            </w:pPr>
          </w:p>
        </w:tc>
      </w:tr>
      <w:tr w:rsidR="00D948C4" w14:paraId="4F2D0FE3" w14:textId="77777777" w:rsidTr="007E15A8">
        <w:tc>
          <w:tcPr>
            <w:tcW w:w="5014" w:type="dxa"/>
            <w:gridSpan w:val="3"/>
          </w:tcPr>
          <w:p w14:paraId="71A739CA" w14:textId="1B0B97B8" w:rsidR="009E05C5" w:rsidRDefault="00D948C4" w:rsidP="002E5582">
            <w:pPr>
              <w:jc w:val="both"/>
              <w:rPr>
                <w:color w:val="0070C0"/>
                <w:lang w:val="en-NZ"/>
              </w:rPr>
            </w:pPr>
            <w:r w:rsidRPr="00E311C9">
              <w:rPr>
                <w:color w:val="0070C0"/>
                <w:lang w:val="en-NZ"/>
              </w:rPr>
              <w:t xml:space="preserve">Additional </w:t>
            </w:r>
            <w:r w:rsidR="009E05C5">
              <w:rPr>
                <w:color w:val="0070C0"/>
                <w:lang w:val="en-NZ"/>
              </w:rPr>
              <w:t>requirements</w:t>
            </w:r>
            <w:r w:rsidR="00407689">
              <w:rPr>
                <w:color w:val="0070C0"/>
                <w:lang w:val="en-NZ"/>
              </w:rPr>
              <w:t xml:space="preserve"> (</w:t>
            </w:r>
            <w:r w:rsidR="00607C05">
              <w:rPr>
                <w:color w:val="0070C0"/>
                <w:lang w:val="en-NZ"/>
              </w:rPr>
              <w:t>for</w:t>
            </w:r>
            <w:r w:rsidR="00407689">
              <w:rPr>
                <w:color w:val="0070C0"/>
                <w:lang w:val="en-NZ"/>
              </w:rPr>
              <w:t xml:space="preserve"> the CNA)</w:t>
            </w:r>
            <w:r w:rsidR="009E05C5">
              <w:rPr>
                <w:color w:val="0070C0"/>
                <w:lang w:val="en-NZ"/>
              </w:rPr>
              <w:t>:</w:t>
            </w:r>
            <w:r w:rsidR="00E94E5B">
              <w:rPr>
                <w:rStyle w:val="FootnoteReference"/>
                <w:color w:val="0070C0"/>
                <w:lang w:val="en-NZ"/>
              </w:rPr>
              <w:footnoteReference w:id="16"/>
            </w:r>
          </w:p>
          <w:p w14:paraId="3760F497" w14:textId="77777777" w:rsidR="009E05C5" w:rsidRPr="009E05C5" w:rsidRDefault="00D75786" w:rsidP="002E5582">
            <w:pPr>
              <w:pStyle w:val="ListParagraph"/>
              <w:numPr>
                <w:ilvl w:val="0"/>
                <w:numId w:val="2"/>
              </w:numPr>
              <w:jc w:val="both"/>
              <w:rPr>
                <w:lang w:val="en-NZ"/>
              </w:rPr>
            </w:pPr>
            <w:r>
              <w:rPr>
                <w:color w:val="0070C0"/>
                <w:lang w:val="en-NZ"/>
              </w:rPr>
              <w:t xml:space="preserve">A </w:t>
            </w:r>
            <w:r w:rsidR="009E05C5">
              <w:rPr>
                <w:color w:val="0070C0"/>
                <w:lang w:val="en-NZ"/>
              </w:rPr>
              <w:t xml:space="preserve">Letter of </w:t>
            </w:r>
            <w:r>
              <w:rPr>
                <w:color w:val="0070C0"/>
                <w:lang w:val="en-NZ"/>
              </w:rPr>
              <w:t>I</w:t>
            </w:r>
            <w:r w:rsidR="009E05C5">
              <w:rPr>
                <w:color w:val="0070C0"/>
                <w:lang w:val="en-NZ"/>
              </w:rPr>
              <w:t xml:space="preserve">ntent </w:t>
            </w:r>
            <w:r>
              <w:rPr>
                <w:color w:val="0070C0"/>
                <w:lang w:val="en-NZ"/>
              </w:rPr>
              <w:t xml:space="preserve">has been </w:t>
            </w:r>
            <w:r w:rsidR="009E05C5">
              <w:rPr>
                <w:color w:val="0070C0"/>
                <w:lang w:val="en-NZ"/>
              </w:rPr>
              <w:t xml:space="preserve">received by OPM Research Unit stating </w:t>
            </w:r>
            <w:r>
              <w:rPr>
                <w:color w:val="0070C0"/>
                <w:lang w:val="en-NZ"/>
              </w:rPr>
              <w:t xml:space="preserve">the </w:t>
            </w:r>
            <w:r w:rsidR="009E05C5">
              <w:rPr>
                <w:color w:val="0070C0"/>
                <w:lang w:val="en-NZ"/>
              </w:rPr>
              <w:t xml:space="preserve">intent and purpose of </w:t>
            </w:r>
            <w:r>
              <w:rPr>
                <w:color w:val="0070C0"/>
                <w:lang w:val="en-NZ"/>
              </w:rPr>
              <w:t xml:space="preserve">the </w:t>
            </w:r>
            <w:r w:rsidR="009E05C5">
              <w:rPr>
                <w:color w:val="0070C0"/>
                <w:lang w:val="en-NZ"/>
              </w:rPr>
              <w:t>proposed research in the Cook Islands</w:t>
            </w:r>
            <w:r w:rsidR="00E70E7C">
              <w:rPr>
                <w:color w:val="0070C0"/>
                <w:lang w:val="en-NZ"/>
              </w:rPr>
              <w:t>.</w:t>
            </w:r>
          </w:p>
          <w:p w14:paraId="4E25B78E" w14:textId="1DDDDB99" w:rsidR="005E0A18" w:rsidRPr="003211C3" w:rsidRDefault="00407689" w:rsidP="002E5582">
            <w:pPr>
              <w:pStyle w:val="ListParagraph"/>
              <w:numPr>
                <w:ilvl w:val="0"/>
                <w:numId w:val="2"/>
              </w:numPr>
              <w:jc w:val="both"/>
              <w:rPr>
                <w:lang w:val="en-NZ"/>
              </w:rPr>
            </w:pPr>
            <w:r w:rsidRPr="00607C05">
              <w:rPr>
                <w:color w:val="0070C0"/>
                <w:lang w:val="en-NZ"/>
              </w:rPr>
              <w:t>A copy of the application form that has been sent to the National Research Committee (OPM) and the Ministry of Cultural Development.</w:t>
            </w:r>
          </w:p>
          <w:p w14:paraId="1D942896" w14:textId="7E52EB9C" w:rsidR="009E05C5" w:rsidRPr="009E05C5" w:rsidRDefault="00D75786" w:rsidP="002E5582">
            <w:pPr>
              <w:pStyle w:val="ListParagraph"/>
              <w:numPr>
                <w:ilvl w:val="0"/>
                <w:numId w:val="2"/>
              </w:numPr>
              <w:jc w:val="both"/>
              <w:rPr>
                <w:lang w:val="en-NZ"/>
              </w:rPr>
            </w:pPr>
            <w:r>
              <w:rPr>
                <w:color w:val="0070C0"/>
                <w:lang w:val="en-NZ"/>
              </w:rPr>
              <w:lastRenderedPageBreak/>
              <w:t>An o</w:t>
            </w:r>
            <w:r w:rsidR="009E05C5">
              <w:rPr>
                <w:color w:val="0070C0"/>
                <w:lang w:val="en-NZ"/>
              </w:rPr>
              <w:t xml:space="preserve">utline of the research proposal </w:t>
            </w:r>
            <w:r>
              <w:rPr>
                <w:color w:val="0070C0"/>
                <w:lang w:val="en-NZ"/>
              </w:rPr>
              <w:t xml:space="preserve">has been </w:t>
            </w:r>
            <w:r w:rsidR="009E05C5">
              <w:rPr>
                <w:color w:val="0070C0"/>
                <w:lang w:val="en-NZ"/>
              </w:rPr>
              <w:t xml:space="preserve">provided </w:t>
            </w:r>
            <w:r w:rsidR="00112817">
              <w:rPr>
                <w:color w:val="0070C0"/>
                <w:lang w:val="en-NZ"/>
              </w:rPr>
              <w:t xml:space="preserve">to the </w:t>
            </w:r>
            <w:proofErr w:type="spellStart"/>
            <w:r w:rsidR="00112817">
              <w:rPr>
                <w:color w:val="0070C0"/>
                <w:lang w:val="en-NZ"/>
              </w:rPr>
              <w:t>Koutu</w:t>
            </w:r>
            <w:proofErr w:type="spellEnd"/>
            <w:r w:rsidR="00112817">
              <w:rPr>
                <w:color w:val="0070C0"/>
                <w:lang w:val="en-NZ"/>
              </w:rPr>
              <w:t xml:space="preserve"> Nui </w:t>
            </w:r>
            <w:r w:rsidR="009E05C5">
              <w:rPr>
                <w:color w:val="0070C0"/>
                <w:lang w:val="en-NZ"/>
              </w:rPr>
              <w:t xml:space="preserve">in </w:t>
            </w:r>
            <w:r w:rsidR="0018142A">
              <w:rPr>
                <w:color w:val="0070C0"/>
                <w:lang w:val="en-NZ"/>
              </w:rPr>
              <w:t xml:space="preserve">the </w:t>
            </w:r>
            <w:r w:rsidR="009E05C5">
              <w:rPr>
                <w:color w:val="0070C0"/>
                <w:lang w:val="en-NZ"/>
              </w:rPr>
              <w:t xml:space="preserve">Cook Islands Maori </w:t>
            </w:r>
            <w:r w:rsidR="0018142A">
              <w:rPr>
                <w:color w:val="0070C0"/>
                <w:lang w:val="en-NZ"/>
              </w:rPr>
              <w:t xml:space="preserve">language </w:t>
            </w:r>
            <w:r w:rsidR="009E05C5">
              <w:rPr>
                <w:color w:val="0070C0"/>
                <w:lang w:val="en-NZ"/>
              </w:rPr>
              <w:t xml:space="preserve">for the benefit of </w:t>
            </w:r>
            <w:r w:rsidR="009B661B">
              <w:rPr>
                <w:color w:val="0070C0"/>
                <w:lang w:val="en-NZ"/>
              </w:rPr>
              <w:t>community stakeholders</w:t>
            </w:r>
          </w:p>
          <w:p w14:paraId="57E5D344" w14:textId="77777777" w:rsidR="00D75786" w:rsidRPr="00D75786" w:rsidRDefault="00D75786" w:rsidP="002E5582">
            <w:pPr>
              <w:pStyle w:val="ListParagraph"/>
              <w:numPr>
                <w:ilvl w:val="0"/>
                <w:numId w:val="2"/>
              </w:numPr>
              <w:jc w:val="both"/>
              <w:rPr>
                <w:color w:val="0070C0"/>
                <w:lang w:val="en-NZ"/>
              </w:rPr>
            </w:pPr>
            <w:r w:rsidRPr="00D75786">
              <w:rPr>
                <w:color w:val="0070C0"/>
                <w:lang w:val="en-NZ"/>
              </w:rPr>
              <w:t xml:space="preserve">An Environmental Impact Report has been received and processed by the Cook Islands National Environment Service. </w:t>
            </w:r>
          </w:p>
          <w:p w14:paraId="26E6AA33" w14:textId="77777777" w:rsidR="00D948C4" w:rsidRPr="009E05C5" w:rsidRDefault="0018142A" w:rsidP="002E5582">
            <w:pPr>
              <w:pStyle w:val="ListParagraph"/>
              <w:numPr>
                <w:ilvl w:val="0"/>
                <w:numId w:val="2"/>
              </w:numPr>
              <w:jc w:val="both"/>
              <w:rPr>
                <w:lang w:val="en-NZ"/>
              </w:rPr>
            </w:pPr>
            <w:r>
              <w:rPr>
                <w:color w:val="0070C0"/>
                <w:lang w:val="en-NZ"/>
              </w:rPr>
              <w:t>T</w:t>
            </w:r>
            <w:r w:rsidR="00D75786">
              <w:rPr>
                <w:color w:val="0070C0"/>
                <w:lang w:val="en-NZ"/>
              </w:rPr>
              <w:t>he</w:t>
            </w:r>
            <w:r w:rsidR="007E15A8" w:rsidRPr="009E05C5">
              <w:rPr>
                <w:color w:val="0070C0"/>
                <w:lang w:val="en-NZ"/>
              </w:rPr>
              <w:t xml:space="preserve"> Ministry of Agriculture’s Biosecurity Unit</w:t>
            </w:r>
            <w:r w:rsidR="009E05C5">
              <w:rPr>
                <w:color w:val="0070C0"/>
                <w:lang w:val="en-NZ"/>
              </w:rPr>
              <w:t xml:space="preserve"> </w:t>
            </w:r>
            <w:r>
              <w:rPr>
                <w:color w:val="0070C0"/>
                <w:lang w:val="en-NZ"/>
              </w:rPr>
              <w:t>has authorised the</w:t>
            </w:r>
            <w:r w:rsidR="007E15A8" w:rsidRPr="009E05C5">
              <w:rPr>
                <w:color w:val="0070C0"/>
                <w:lang w:val="en-NZ"/>
              </w:rPr>
              <w:t xml:space="preserve"> transport </w:t>
            </w:r>
            <w:r>
              <w:rPr>
                <w:color w:val="0070C0"/>
                <w:lang w:val="en-NZ"/>
              </w:rPr>
              <w:t xml:space="preserve">of </w:t>
            </w:r>
            <w:r w:rsidR="007E15A8" w:rsidRPr="009E05C5">
              <w:rPr>
                <w:color w:val="0070C0"/>
                <w:lang w:val="en-NZ"/>
              </w:rPr>
              <w:t>any biological product out of the country</w:t>
            </w:r>
          </w:p>
        </w:tc>
        <w:tc>
          <w:tcPr>
            <w:tcW w:w="4336" w:type="dxa"/>
          </w:tcPr>
          <w:p w14:paraId="28CA08BA" w14:textId="77777777" w:rsidR="00E70E7C" w:rsidRDefault="00E70E7C" w:rsidP="002E5582">
            <w:pPr>
              <w:jc w:val="both"/>
              <w:rPr>
                <w:b/>
                <w:lang w:val="en-NZ"/>
              </w:rPr>
            </w:pPr>
          </w:p>
          <w:p w14:paraId="69BD9784" w14:textId="77777777" w:rsidR="00E70E7C" w:rsidRDefault="00E70E7C" w:rsidP="002E5582">
            <w:pPr>
              <w:jc w:val="both"/>
              <w:rPr>
                <w:b/>
                <w:lang w:val="en-NZ"/>
              </w:rPr>
            </w:pPr>
          </w:p>
          <w:p w14:paraId="79EB33BF" w14:textId="77777777" w:rsidR="00D948C4" w:rsidRDefault="00D948C4" w:rsidP="002E5582">
            <w:pPr>
              <w:jc w:val="both"/>
              <w:rPr>
                <w:lang w:val="en-NZ"/>
              </w:rPr>
            </w:pPr>
          </w:p>
        </w:tc>
      </w:tr>
      <w:tr w:rsidR="00D948C4" w14:paraId="2357071D" w14:textId="77777777" w:rsidTr="007E15A8">
        <w:tc>
          <w:tcPr>
            <w:tcW w:w="9350" w:type="dxa"/>
            <w:gridSpan w:val="4"/>
          </w:tcPr>
          <w:p w14:paraId="0EC747B7" w14:textId="77777777" w:rsidR="00D948C4" w:rsidRPr="00D948C4" w:rsidRDefault="00D948C4" w:rsidP="002E5582">
            <w:pPr>
              <w:jc w:val="both"/>
              <w:rPr>
                <w:b/>
                <w:lang w:val="en-NZ"/>
              </w:rPr>
            </w:pPr>
          </w:p>
          <w:p w14:paraId="0E16FF91" w14:textId="77777777" w:rsidR="00D948C4" w:rsidRPr="00D948C4" w:rsidRDefault="00D948C4" w:rsidP="002E5582">
            <w:pPr>
              <w:jc w:val="both"/>
              <w:rPr>
                <w:b/>
                <w:lang w:val="en-NZ"/>
              </w:rPr>
            </w:pPr>
            <w:r w:rsidRPr="00D948C4">
              <w:rPr>
                <w:b/>
                <w:lang w:val="en-NZ"/>
              </w:rPr>
              <w:t>MUTUALLY AGREED TERMS (MAT) INFORMATION</w:t>
            </w:r>
          </w:p>
        </w:tc>
      </w:tr>
      <w:tr w:rsidR="00D948C4" w14:paraId="497A0E31" w14:textId="77777777" w:rsidTr="007E15A8">
        <w:tc>
          <w:tcPr>
            <w:tcW w:w="5014" w:type="dxa"/>
            <w:gridSpan w:val="3"/>
          </w:tcPr>
          <w:p w14:paraId="5CB8A82B" w14:textId="77777777" w:rsidR="00D948C4" w:rsidRDefault="00D948C4" w:rsidP="002E5582">
            <w:pPr>
              <w:jc w:val="both"/>
              <w:rPr>
                <w:lang w:val="en-NZ"/>
              </w:rPr>
            </w:pPr>
            <w:r>
              <w:rPr>
                <w:lang w:val="en-NZ"/>
              </w:rPr>
              <w:t>Confirmation that mutually agreed terms were established</w:t>
            </w:r>
          </w:p>
        </w:tc>
        <w:tc>
          <w:tcPr>
            <w:tcW w:w="4336" w:type="dxa"/>
          </w:tcPr>
          <w:p w14:paraId="33186226" w14:textId="77777777" w:rsidR="00D948C4" w:rsidRDefault="00D948C4" w:rsidP="002E5582">
            <w:pPr>
              <w:jc w:val="both"/>
              <w:rPr>
                <w:lang w:val="en-NZ"/>
              </w:rPr>
            </w:pPr>
          </w:p>
        </w:tc>
      </w:tr>
      <w:tr w:rsidR="00D948C4" w14:paraId="6DA9D05B" w14:textId="77777777" w:rsidTr="007E15A8">
        <w:tc>
          <w:tcPr>
            <w:tcW w:w="5014" w:type="dxa"/>
            <w:gridSpan w:val="3"/>
          </w:tcPr>
          <w:p w14:paraId="6A7F4517" w14:textId="77777777" w:rsidR="00D948C4" w:rsidRDefault="00D948C4" w:rsidP="002E5582">
            <w:pPr>
              <w:jc w:val="both"/>
              <w:rPr>
                <w:lang w:val="en-NZ"/>
              </w:rPr>
            </w:pPr>
            <w:r>
              <w:rPr>
                <w:lang w:val="en-NZ"/>
              </w:rPr>
              <w:t>Additional information about the mutually agreed terms</w:t>
            </w:r>
          </w:p>
        </w:tc>
        <w:tc>
          <w:tcPr>
            <w:tcW w:w="4336" w:type="dxa"/>
          </w:tcPr>
          <w:p w14:paraId="2F8A74A6" w14:textId="77777777" w:rsidR="00D948C4" w:rsidRDefault="00D948C4" w:rsidP="002E5582">
            <w:pPr>
              <w:jc w:val="both"/>
              <w:rPr>
                <w:lang w:val="en-NZ"/>
              </w:rPr>
            </w:pPr>
          </w:p>
        </w:tc>
      </w:tr>
      <w:tr w:rsidR="00D948C4" w14:paraId="25B694C2" w14:textId="77777777" w:rsidTr="007E15A8">
        <w:tc>
          <w:tcPr>
            <w:tcW w:w="9350" w:type="dxa"/>
            <w:gridSpan w:val="4"/>
          </w:tcPr>
          <w:p w14:paraId="26AB1AE9" w14:textId="77777777" w:rsidR="00D948C4" w:rsidRPr="00D948C4" w:rsidRDefault="00D948C4" w:rsidP="002E5582">
            <w:pPr>
              <w:jc w:val="both"/>
              <w:rPr>
                <w:b/>
                <w:lang w:val="en-NZ"/>
              </w:rPr>
            </w:pPr>
          </w:p>
          <w:p w14:paraId="0D342D32" w14:textId="77777777" w:rsidR="00D948C4" w:rsidRPr="00D948C4" w:rsidRDefault="00D948C4" w:rsidP="002E5582">
            <w:pPr>
              <w:jc w:val="both"/>
              <w:rPr>
                <w:b/>
                <w:lang w:val="en-NZ"/>
              </w:rPr>
            </w:pPr>
            <w:r w:rsidRPr="00D948C4">
              <w:rPr>
                <w:b/>
                <w:lang w:val="en-NZ"/>
              </w:rPr>
              <w:t>SUBJECT MATTER OR GENETIC RESOURCES</w:t>
            </w:r>
          </w:p>
        </w:tc>
      </w:tr>
      <w:tr w:rsidR="00D948C4" w14:paraId="61785C2D" w14:textId="77777777" w:rsidTr="007E15A8">
        <w:tc>
          <w:tcPr>
            <w:tcW w:w="5014" w:type="dxa"/>
            <w:gridSpan w:val="3"/>
          </w:tcPr>
          <w:p w14:paraId="687595CA" w14:textId="77777777" w:rsidR="00D948C4" w:rsidRDefault="00D948C4" w:rsidP="002E5582">
            <w:pPr>
              <w:jc w:val="both"/>
              <w:rPr>
                <w:lang w:val="en-NZ"/>
              </w:rPr>
            </w:pPr>
            <w:r>
              <w:rPr>
                <w:lang w:val="en-NZ"/>
              </w:rPr>
              <w:t>Details of subject-matter or genetic resources covered by the permit or its equivalent</w:t>
            </w:r>
          </w:p>
        </w:tc>
        <w:tc>
          <w:tcPr>
            <w:tcW w:w="4336" w:type="dxa"/>
          </w:tcPr>
          <w:p w14:paraId="020052E2" w14:textId="77777777" w:rsidR="00D948C4" w:rsidRDefault="00D948C4" w:rsidP="002E5582">
            <w:pPr>
              <w:jc w:val="both"/>
              <w:rPr>
                <w:lang w:val="en-NZ"/>
              </w:rPr>
            </w:pPr>
          </w:p>
        </w:tc>
      </w:tr>
      <w:tr w:rsidR="00FF3F4D" w14:paraId="4DE39F69" w14:textId="77777777" w:rsidTr="007E15A8">
        <w:tc>
          <w:tcPr>
            <w:tcW w:w="9350" w:type="dxa"/>
            <w:gridSpan w:val="4"/>
          </w:tcPr>
          <w:p w14:paraId="61750D67" w14:textId="77777777" w:rsidR="00FF3F4D" w:rsidRPr="00FF3F4D" w:rsidRDefault="00FF3F4D" w:rsidP="002E5582">
            <w:pPr>
              <w:jc w:val="both"/>
              <w:rPr>
                <w:b/>
                <w:lang w:val="en-NZ"/>
              </w:rPr>
            </w:pPr>
          </w:p>
          <w:p w14:paraId="62901E34" w14:textId="77777777" w:rsidR="00FF3F4D" w:rsidRPr="00FF3F4D" w:rsidRDefault="00FF3F4D" w:rsidP="002E5582">
            <w:pPr>
              <w:jc w:val="both"/>
              <w:rPr>
                <w:b/>
                <w:lang w:val="en-NZ"/>
              </w:rPr>
            </w:pPr>
            <w:r w:rsidRPr="00FF3F4D">
              <w:rPr>
                <w:b/>
                <w:lang w:val="en-NZ"/>
              </w:rPr>
              <w:t>INFORMATION ON THE UTILISATION OF THE GENETIC RESOURCES</w:t>
            </w:r>
          </w:p>
        </w:tc>
      </w:tr>
      <w:tr w:rsidR="00FF3F4D" w14:paraId="673EDA4D" w14:textId="77777777" w:rsidTr="00FF3F4D">
        <w:tc>
          <w:tcPr>
            <w:tcW w:w="3256" w:type="dxa"/>
            <w:gridSpan w:val="2"/>
          </w:tcPr>
          <w:p w14:paraId="306755EA" w14:textId="77777777" w:rsidR="00FF3F4D" w:rsidRDefault="00FF3F4D" w:rsidP="002E5582">
            <w:pPr>
              <w:jc w:val="both"/>
              <w:rPr>
                <w:lang w:val="en-NZ"/>
              </w:rPr>
            </w:pPr>
            <w:r>
              <w:rPr>
                <w:lang w:val="en-NZ"/>
              </w:rPr>
              <w:t>Type of use allowed by this permit or its equivalent</w:t>
            </w:r>
          </w:p>
        </w:tc>
        <w:tc>
          <w:tcPr>
            <w:tcW w:w="1758" w:type="dxa"/>
          </w:tcPr>
          <w:p w14:paraId="0757B286" w14:textId="77777777" w:rsidR="00FF3F4D" w:rsidRDefault="00FF3F4D" w:rsidP="002E5582">
            <w:pPr>
              <w:jc w:val="both"/>
              <w:rPr>
                <w:lang w:val="en-NZ"/>
              </w:rPr>
            </w:pPr>
            <w:r>
              <w:rPr>
                <w:lang w:val="en-NZ"/>
              </w:rPr>
              <w:t>Commercial</w:t>
            </w:r>
          </w:p>
          <w:p w14:paraId="4A688137" w14:textId="77777777" w:rsidR="00FF3F4D" w:rsidRDefault="00FF3F4D" w:rsidP="002E5582">
            <w:pPr>
              <w:jc w:val="both"/>
              <w:rPr>
                <w:lang w:val="en-NZ"/>
              </w:rPr>
            </w:pPr>
            <w:r>
              <w:rPr>
                <w:lang w:val="en-NZ"/>
              </w:rPr>
              <w:t>Non-commercial</w:t>
            </w:r>
          </w:p>
        </w:tc>
        <w:tc>
          <w:tcPr>
            <w:tcW w:w="4336" w:type="dxa"/>
          </w:tcPr>
          <w:p w14:paraId="26320036" w14:textId="77777777" w:rsidR="00FF3F4D" w:rsidRDefault="00FF3F4D" w:rsidP="002E5582">
            <w:pPr>
              <w:jc w:val="both"/>
              <w:rPr>
                <w:lang w:val="en-NZ"/>
              </w:rPr>
            </w:pPr>
          </w:p>
        </w:tc>
      </w:tr>
      <w:tr w:rsidR="00FF3F4D" w14:paraId="0B5D8C3C" w14:textId="77777777" w:rsidTr="007E15A8">
        <w:tc>
          <w:tcPr>
            <w:tcW w:w="5014" w:type="dxa"/>
            <w:gridSpan w:val="3"/>
          </w:tcPr>
          <w:p w14:paraId="7149AF22" w14:textId="77777777" w:rsidR="00FF3F4D" w:rsidRDefault="00FF3F4D" w:rsidP="002E5582">
            <w:pPr>
              <w:jc w:val="both"/>
              <w:rPr>
                <w:lang w:val="en-NZ"/>
              </w:rPr>
            </w:pPr>
            <w:r>
              <w:rPr>
                <w:lang w:val="en-NZ"/>
              </w:rPr>
              <w:t>Additional information about the specified uses covered by the permit or its equivalent, or use restrictions</w:t>
            </w:r>
          </w:p>
        </w:tc>
        <w:tc>
          <w:tcPr>
            <w:tcW w:w="4336" w:type="dxa"/>
          </w:tcPr>
          <w:p w14:paraId="32D0B286" w14:textId="77777777" w:rsidR="00FF3F4D" w:rsidRDefault="00FF3F4D" w:rsidP="002E5582">
            <w:pPr>
              <w:jc w:val="both"/>
              <w:rPr>
                <w:lang w:val="en-NZ"/>
              </w:rPr>
            </w:pPr>
          </w:p>
        </w:tc>
      </w:tr>
      <w:tr w:rsidR="00FF3F4D" w14:paraId="02E4BCF3" w14:textId="77777777" w:rsidTr="007E15A8">
        <w:tc>
          <w:tcPr>
            <w:tcW w:w="9350" w:type="dxa"/>
            <w:gridSpan w:val="4"/>
          </w:tcPr>
          <w:p w14:paraId="1ED98D33" w14:textId="77777777" w:rsidR="00FF3F4D" w:rsidRPr="00FF3F4D" w:rsidRDefault="00FF3F4D" w:rsidP="002E5582">
            <w:pPr>
              <w:jc w:val="both"/>
              <w:rPr>
                <w:b/>
                <w:lang w:val="en-NZ"/>
              </w:rPr>
            </w:pPr>
          </w:p>
          <w:p w14:paraId="1B0AA83C" w14:textId="77777777" w:rsidR="00FF3F4D" w:rsidRPr="00FF3F4D" w:rsidRDefault="00FF3F4D" w:rsidP="002E5582">
            <w:pPr>
              <w:jc w:val="both"/>
              <w:rPr>
                <w:b/>
                <w:lang w:val="en-NZ"/>
              </w:rPr>
            </w:pPr>
            <w:r w:rsidRPr="00FF3F4D">
              <w:rPr>
                <w:b/>
                <w:lang w:val="en-NZ"/>
              </w:rPr>
              <w:t>AMENDMENT HISTORY</w:t>
            </w:r>
          </w:p>
        </w:tc>
      </w:tr>
      <w:tr w:rsidR="00FF3F4D" w14:paraId="33B0FAE8" w14:textId="77777777" w:rsidTr="007E15A8">
        <w:tc>
          <w:tcPr>
            <w:tcW w:w="5014" w:type="dxa"/>
            <w:gridSpan w:val="3"/>
          </w:tcPr>
          <w:p w14:paraId="1C315DC4" w14:textId="77777777" w:rsidR="00FF3F4D" w:rsidRDefault="00FF3F4D" w:rsidP="002E5582">
            <w:pPr>
              <w:jc w:val="both"/>
              <w:rPr>
                <w:lang w:val="en-NZ"/>
              </w:rPr>
            </w:pPr>
            <w:r>
              <w:rPr>
                <w:lang w:val="en-NZ"/>
              </w:rPr>
              <w:t>Unique Identifiers of this and any subsequent amendments made to this permit or its equivalent</w:t>
            </w:r>
          </w:p>
        </w:tc>
        <w:tc>
          <w:tcPr>
            <w:tcW w:w="4336" w:type="dxa"/>
          </w:tcPr>
          <w:p w14:paraId="2CE6F77B" w14:textId="77777777" w:rsidR="00FF3F4D" w:rsidRDefault="00FF3F4D" w:rsidP="002E5582">
            <w:pPr>
              <w:jc w:val="both"/>
              <w:rPr>
                <w:lang w:val="en-NZ"/>
              </w:rPr>
            </w:pPr>
          </w:p>
        </w:tc>
      </w:tr>
    </w:tbl>
    <w:p w14:paraId="27966C3A" w14:textId="77777777" w:rsidR="0063706B" w:rsidRDefault="0063706B" w:rsidP="002E5582">
      <w:pPr>
        <w:jc w:val="both"/>
        <w:rPr>
          <w:lang w:val="en-NZ"/>
        </w:rPr>
      </w:pPr>
    </w:p>
    <w:p w14:paraId="578CF5E6" w14:textId="77777777" w:rsidR="00730EA6" w:rsidRDefault="00730EA6" w:rsidP="002E5582">
      <w:pPr>
        <w:jc w:val="both"/>
        <w:rPr>
          <w:b/>
          <w:lang w:val="en-NZ"/>
        </w:rPr>
        <w:sectPr w:rsidR="00730EA6" w:rsidSect="0011781E">
          <w:pgSz w:w="11906" w:h="16838" w:code="9"/>
          <w:pgMar w:top="1440" w:right="1440" w:bottom="1440" w:left="1440" w:header="720" w:footer="720" w:gutter="0"/>
          <w:cols w:space="720"/>
          <w:docGrid w:linePitch="360"/>
        </w:sectPr>
      </w:pPr>
    </w:p>
    <w:p w14:paraId="55C259A9" w14:textId="463E6153" w:rsidR="00D14763" w:rsidRPr="003211C3" w:rsidRDefault="00407689" w:rsidP="002E5582">
      <w:pPr>
        <w:jc w:val="both"/>
        <w:rPr>
          <w:b/>
          <w:color w:val="0070C0"/>
          <w:lang w:val="en-NZ"/>
        </w:rPr>
      </w:pPr>
      <w:r>
        <w:rPr>
          <w:b/>
          <w:color w:val="0070C0"/>
          <w:lang w:val="en-NZ"/>
        </w:rPr>
        <w:lastRenderedPageBreak/>
        <w:t xml:space="preserve">5. </w:t>
      </w:r>
      <w:r w:rsidR="0071667B" w:rsidRPr="003211C3">
        <w:rPr>
          <w:b/>
          <w:color w:val="0070C0"/>
          <w:lang w:val="en-NZ"/>
        </w:rPr>
        <w:t xml:space="preserve">COOK ISLANDS </w:t>
      </w:r>
      <w:r w:rsidR="00C0643F" w:rsidRPr="003211C3">
        <w:rPr>
          <w:b/>
          <w:color w:val="0070C0"/>
          <w:lang w:val="en-NZ"/>
        </w:rPr>
        <w:t xml:space="preserve">NATIONAL </w:t>
      </w:r>
      <w:r w:rsidR="0056604E" w:rsidRPr="003211C3">
        <w:rPr>
          <w:b/>
          <w:color w:val="0070C0"/>
          <w:lang w:val="en-NZ"/>
        </w:rPr>
        <w:t xml:space="preserve">FRAMEWORK FOR </w:t>
      </w:r>
      <w:r w:rsidR="00C0643F" w:rsidRPr="003211C3">
        <w:rPr>
          <w:b/>
          <w:color w:val="0070C0"/>
          <w:lang w:val="en-NZ"/>
        </w:rPr>
        <w:t>A</w:t>
      </w:r>
      <w:r w:rsidR="0071667B" w:rsidRPr="003211C3">
        <w:rPr>
          <w:b/>
          <w:color w:val="0070C0"/>
          <w:lang w:val="en-NZ"/>
        </w:rPr>
        <w:t>CCESS AND BENEFIT SHARING V2</w:t>
      </w:r>
    </w:p>
    <w:p w14:paraId="1BF691D2" w14:textId="77777777" w:rsidR="00C0643F" w:rsidRDefault="00C0643F" w:rsidP="002E5582">
      <w:pPr>
        <w:jc w:val="both"/>
        <w:rPr>
          <w:lang w:val="en-NZ"/>
        </w:rPr>
      </w:pPr>
    </w:p>
    <w:p w14:paraId="5D44EE91" w14:textId="77777777" w:rsidR="00C0643F" w:rsidRPr="0071667B" w:rsidRDefault="00C0643F" w:rsidP="002E5582">
      <w:pPr>
        <w:pStyle w:val="ListParagraph"/>
        <w:numPr>
          <w:ilvl w:val="0"/>
          <w:numId w:val="3"/>
        </w:numPr>
        <w:jc w:val="both"/>
        <w:rPr>
          <w:b/>
          <w:lang w:val="en-NZ"/>
        </w:rPr>
      </w:pPr>
      <w:r w:rsidRPr="0071667B">
        <w:rPr>
          <w:b/>
          <w:lang w:val="en-NZ"/>
        </w:rPr>
        <w:t>Vision</w:t>
      </w:r>
    </w:p>
    <w:p w14:paraId="3881233E" w14:textId="77777777" w:rsidR="00C0643F" w:rsidRDefault="00C0643F" w:rsidP="002E5582">
      <w:pPr>
        <w:jc w:val="both"/>
        <w:rPr>
          <w:lang w:val="en-NZ"/>
        </w:rPr>
      </w:pPr>
      <w:r>
        <w:rPr>
          <w:lang w:val="en-NZ"/>
        </w:rPr>
        <w:t>To ensure the conservation and sustainable use of biological resources in the Cook Islands, and the fair and equitable sharing of any benefits arising from the use of these resources.</w:t>
      </w:r>
    </w:p>
    <w:p w14:paraId="4D31D0F2" w14:textId="77777777" w:rsidR="00C0643F" w:rsidRPr="0071667B" w:rsidRDefault="00C0643F" w:rsidP="002E5582">
      <w:pPr>
        <w:pStyle w:val="ListParagraph"/>
        <w:numPr>
          <w:ilvl w:val="0"/>
          <w:numId w:val="3"/>
        </w:numPr>
        <w:spacing w:before="240"/>
        <w:jc w:val="both"/>
        <w:rPr>
          <w:rFonts w:cstheme="minorHAnsi"/>
          <w:b/>
          <w:lang w:val="en-NZ"/>
        </w:rPr>
      </w:pPr>
      <w:r w:rsidRPr="0071667B">
        <w:rPr>
          <w:b/>
          <w:lang w:val="en-NZ"/>
        </w:rPr>
        <w:t>Objectives</w:t>
      </w:r>
    </w:p>
    <w:p w14:paraId="0B29C270" w14:textId="77777777" w:rsidR="00C60355" w:rsidRPr="00DF09FB" w:rsidRDefault="00C60355" w:rsidP="002E5582">
      <w:pPr>
        <w:pStyle w:val="ListParagraph"/>
        <w:jc w:val="both"/>
        <w:rPr>
          <w:rFonts w:cstheme="minorHAnsi"/>
          <w:lang w:val="en-NZ"/>
        </w:rPr>
      </w:pPr>
    </w:p>
    <w:p w14:paraId="5C14F317" w14:textId="77777777" w:rsidR="00C0643F" w:rsidRPr="00DF09FB" w:rsidRDefault="00C60355" w:rsidP="002E5582">
      <w:pPr>
        <w:pStyle w:val="ListParagraph"/>
        <w:numPr>
          <w:ilvl w:val="0"/>
          <w:numId w:val="4"/>
        </w:numPr>
        <w:jc w:val="both"/>
        <w:rPr>
          <w:rFonts w:cstheme="minorHAnsi"/>
          <w:lang w:val="en-NZ"/>
        </w:rPr>
      </w:pPr>
      <w:r w:rsidRPr="00DF09FB">
        <w:rPr>
          <w:rFonts w:cstheme="minorHAnsi"/>
          <w:color w:val="555555"/>
        </w:rPr>
        <w:t>To conserve and protect the biological resources of the Cook Islands for the wellbeing of present and future generations</w:t>
      </w:r>
      <w:r w:rsidR="00DF09FB" w:rsidRPr="00DF09FB">
        <w:rPr>
          <w:rFonts w:cstheme="minorHAnsi"/>
          <w:color w:val="555555"/>
        </w:rPr>
        <w:t xml:space="preserve"> and any traditional knowledge associated with them</w:t>
      </w:r>
      <w:r w:rsidRPr="00DF09FB">
        <w:rPr>
          <w:rFonts w:cstheme="minorHAnsi"/>
          <w:color w:val="555555"/>
        </w:rPr>
        <w:t>.</w:t>
      </w:r>
    </w:p>
    <w:p w14:paraId="2ABEA03C" w14:textId="77777777" w:rsidR="00C60355" w:rsidRPr="00DF09FB" w:rsidRDefault="00C60355" w:rsidP="002E5582">
      <w:pPr>
        <w:pStyle w:val="ListParagraph"/>
        <w:numPr>
          <w:ilvl w:val="0"/>
          <w:numId w:val="4"/>
        </w:numPr>
        <w:jc w:val="both"/>
        <w:rPr>
          <w:rFonts w:cstheme="minorHAnsi"/>
          <w:lang w:val="en-NZ"/>
        </w:rPr>
      </w:pPr>
      <w:r w:rsidRPr="00DF09FB">
        <w:rPr>
          <w:rFonts w:cstheme="minorHAnsi"/>
          <w:color w:val="555555"/>
        </w:rPr>
        <w:t xml:space="preserve">To develop a mechanism that will ensure </w:t>
      </w:r>
      <w:r w:rsidR="00DF09FB" w:rsidRPr="00DF09FB">
        <w:rPr>
          <w:rFonts w:cstheme="minorHAnsi"/>
          <w:color w:val="555555"/>
        </w:rPr>
        <w:t xml:space="preserve">the </w:t>
      </w:r>
      <w:r w:rsidRPr="00DF09FB">
        <w:rPr>
          <w:rFonts w:cstheme="minorHAnsi"/>
          <w:color w:val="555555"/>
        </w:rPr>
        <w:t xml:space="preserve">sustainable use of the biological resources of the Cook Islands and fair and equitable sharing of </w:t>
      </w:r>
      <w:r w:rsidR="00DF09FB" w:rsidRPr="00DF09FB">
        <w:rPr>
          <w:rFonts w:cstheme="minorHAnsi"/>
          <w:color w:val="555555"/>
        </w:rPr>
        <w:t xml:space="preserve">any </w:t>
      </w:r>
      <w:r w:rsidRPr="00DF09FB">
        <w:rPr>
          <w:rFonts w:cstheme="minorHAnsi"/>
          <w:color w:val="555555"/>
        </w:rPr>
        <w:t>benefits arising from the direct and indirect use of these biological resources and their associated traditional knowledge.</w:t>
      </w:r>
    </w:p>
    <w:p w14:paraId="6E15E055" w14:textId="77777777" w:rsidR="00C60355" w:rsidRPr="00DF09FB" w:rsidRDefault="00C60355" w:rsidP="002E5582">
      <w:pPr>
        <w:pStyle w:val="ListParagraph"/>
        <w:numPr>
          <w:ilvl w:val="0"/>
          <w:numId w:val="4"/>
        </w:numPr>
        <w:jc w:val="both"/>
        <w:rPr>
          <w:rFonts w:cstheme="minorHAnsi"/>
          <w:lang w:val="en-NZ"/>
        </w:rPr>
      </w:pPr>
      <w:r w:rsidRPr="00DF09FB">
        <w:rPr>
          <w:rFonts w:cstheme="minorHAnsi"/>
          <w:color w:val="555555"/>
        </w:rPr>
        <w:t xml:space="preserve">To guide relevant authorities to establish and manage an efficient and effective system </w:t>
      </w:r>
      <w:r w:rsidR="00DF09FB" w:rsidRPr="00DF09FB">
        <w:rPr>
          <w:rFonts w:cstheme="minorHAnsi"/>
          <w:color w:val="555555"/>
        </w:rPr>
        <w:t>which will</w:t>
      </w:r>
      <w:r w:rsidRPr="00DF09FB">
        <w:rPr>
          <w:rFonts w:cstheme="minorHAnsi"/>
          <w:color w:val="555555"/>
        </w:rPr>
        <w:t xml:space="preserve"> regulate access </w:t>
      </w:r>
      <w:r w:rsidR="00DF09FB" w:rsidRPr="00DF09FB">
        <w:rPr>
          <w:rFonts w:cstheme="minorHAnsi"/>
          <w:color w:val="555555"/>
        </w:rPr>
        <w:t xml:space="preserve">and benefit-sharing related </w:t>
      </w:r>
      <w:r w:rsidRPr="00DF09FB">
        <w:rPr>
          <w:rFonts w:cstheme="minorHAnsi"/>
          <w:color w:val="555555"/>
        </w:rPr>
        <w:t>to</w:t>
      </w:r>
      <w:r w:rsidR="00DF09FB" w:rsidRPr="00DF09FB">
        <w:rPr>
          <w:rFonts w:cstheme="minorHAnsi"/>
          <w:color w:val="555555"/>
        </w:rPr>
        <w:t xml:space="preserve"> the use of the</w:t>
      </w:r>
      <w:r w:rsidRPr="00DF09FB">
        <w:rPr>
          <w:rFonts w:cstheme="minorHAnsi"/>
          <w:color w:val="555555"/>
        </w:rPr>
        <w:t xml:space="preserve"> biological resources</w:t>
      </w:r>
      <w:r w:rsidR="00DF09FB" w:rsidRPr="00DF09FB">
        <w:rPr>
          <w:rFonts w:cstheme="minorHAnsi"/>
          <w:color w:val="555555"/>
        </w:rPr>
        <w:t xml:space="preserve"> of the Cook Islands</w:t>
      </w:r>
      <w:r w:rsidRPr="00DF09FB">
        <w:rPr>
          <w:rFonts w:cstheme="minorHAnsi"/>
          <w:color w:val="555555"/>
        </w:rPr>
        <w:t xml:space="preserve"> </w:t>
      </w:r>
      <w:r w:rsidR="00DF09FB" w:rsidRPr="00DF09FB">
        <w:rPr>
          <w:rFonts w:cstheme="minorHAnsi"/>
          <w:color w:val="555555"/>
        </w:rPr>
        <w:t>by interested stakeholders</w:t>
      </w:r>
    </w:p>
    <w:p w14:paraId="584C021B" w14:textId="77777777" w:rsidR="00C60355" w:rsidRPr="00DF09FB" w:rsidRDefault="00C60355" w:rsidP="002E5582">
      <w:pPr>
        <w:pStyle w:val="ListParagraph"/>
        <w:jc w:val="both"/>
        <w:rPr>
          <w:rFonts w:cstheme="minorHAnsi"/>
          <w:lang w:val="en-NZ"/>
        </w:rPr>
      </w:pPr>
    </w:p>
    <w:p w14:paraId="76F9AEEE" w14:textId="77777777" w:rsidR="00C0643F" w:rsidRPr="0071667B" w:rsidRDefault="00DF09FB" w:rsidP="002E5582">
      <w:pPr>
        <w:pStyle w:val="ListParagraph"/>
        <w:numPr>
          <w:ilvl w:val="0"/>
          <w:numId w:val="3"/>
        </w:numPr>
        <w:jc w:val="both"/>
        <w:rPr>
          <w:rFonts w:cstheme="minorHAnsi"/>
          <w:b/>
          <w:lang w:val="en-NZ"/>
        </w:rPr>
      </w:pPr>
      <w:r w:rsidRPr="0071667B">
        <w:rPr>
          <w:rFonts w:cstheme="minorHAnsi"/>
          <w:b/>
          <w:lang w:val="en-NZ"/>
        </w:rPr>
        <w:t>Principles</w:t>
      </w:r>
    </w:p>
    <w:p w14:paraId="63B8DA98" w14:textId="77777777" w:rsidR="00E01B3A" w:rsidRDefault="00E01B3A" w:rsidP="002E5582">
      <w:pPr>
        <w:pStyle w:val="ListParagraph"/>
        <w:jc w:val="both"/>
        <w:rPr>
          <w:rFonts w:cstheme="minorHAnsi"/>
          <w:lang w:val="en-NZ"/>
        </w:rPr>
      </w:pPr>
    </w:p>
    <w:p w14:paraId="45A6D60E" w14:textId="6ADC5802" w:rsidR="00DF09FB" w:rsidRPr="003C5FD1" w:rsidRDefault="00330CCD" w:rsidP="002E5582">
      <w:pPr>
        <w:pStyle w:val="ListParagraph"/>
        <w:numPr>
          <w:ilvl w:val="0"/>
          <w:numId w:val="5"/>
        </w:numPr>
        <w:jc w:val="both"/>
        <w:rPr>
          <w:rFonts w:cstheme="minorHAnsi"/>
          <w:lang w:val="en-NZ"/>
        </w:rPr>
      </w:pPr>
      <w:r w:rsidRPr="003C5FD1">
        <w:rPr>
          <w:rFonts w:cstheme="minorHAnsi"/>
          <w:lang w:val="en-NZ"/>
        </w:rPr>
        <w:t>The Cook Islands Government has</w:t>
      </w:r>
      <w:r w:rsidR="00DF09FB" w:rsidRPr="003C5FD1">
        <w:rPr>
          <w:rFonts w:cstheme="minorHAnsi"/>
          <w:lang w:val="en-NZ"/>
        </w:rPr>
        <w:t xml:space="preserve"> national sovereignty over the biological resources of the Cook Islands</w:t>
      </w:r>
      <w:r w:rsidRPr="003C5FD1">
        <w:rPr>
          <w:rFonts w:cstheme="minorHAnsi"/>
          <w:lang w:val="en-NZ"/>
        </w:rPr>
        <w:t xml:space="preserve"> and encourages the sustainability </w:t>
      </w:r>
      <w:r w:rsidR="00587049" w:rsidRPr="003C5FD1">
        <w:rPr>
          <w:rFonts w:cstheme="minorHAnsi"/>
          <w:lang w:val="en-NZ"/>
        </w:rPr>
        <w:t>of</w:t>
      </w:r>
      <w:r w:rsidRPr="003C5FD1">
        <w:rPr>
          <w:rFonts w:cstheme="minorHAnsi"/>
          <w:lang w:val="en-NZ"/>
        </w:rPr>
        <w:t xml:space="preserve"> its biological resources as a Sustainable Development Goal (SDG) in the Cook Islands National Sustainable Development Plan (NSDP</w:t>
      </w:r>
      <w:r w:rsidR="003C5FD1" w:rsidRPr="003C5FD1">
        <w:rPr>
          <w:rFonts w:cstheme="minorHAnsi"/>
          <w:lang w:val="en-NZ"/>
        </w:rPr>
        <w:t>) Goal 11: Promote sustainable land use, management of terrestrial ecosystems, and protect biodiversity</w:t>
      </w:r>
    </w:p>
    <w:p w14:paraId="2C6EB2F3" w14:textId="77777777" w:rsidR="00587049" w:rsidRDefault="00330CCD" w:rsidP="002E5582">
      <w:pPr>
        <w:pStyle w:val="ListParagraph"/>
        <w:numPr>
          <w:ilvl w:val="0"/>
          <w:numId w:val="5"/>
        </w:numPr>
        <w:jc w:val="both"/>
        <w:rPr>
          <w:rFonts w:cstheme="minorHAnsi"/>
          <w:lang w:val="en-NZ"/>
        </w:rPr>
      </w:pPr>
      <w:r>
        <w:rPr>
          <w:rFonts w:cstheme="minorHAnsi"/>
          <w:lang w:val="en-NZ"/>
        </w:rPr>
        <w:t>T</w:t>
      </w:r>
      <w:r w:rsidR="00DF09FB">
        <w:rPr>
          <w:rFonts w:cstheme="minorHAnsi"/>
          <w:lang w:val="en-NZ"/>
        </w:rPr>
        <w:t xml:space="preserve">he conservation </w:t>
      </w:r>
      <w:r w:rsidR="00587049">
        <w:rPr>
          <w:rFonts w:cstheme="minorHAnsi"/>
          <w:lang w:val="en-NZ"/>
        </w:rPr>
        <w:t xml:space="preserve">and sustainability </w:t>
      </w:r>
      <w:r w:rsidR="00DF09FB">
        <w:rPr>
          <w:rFonts w:cstheme="minorHAnsi"/>
          <w:lang w:val="en-NZ"/>
        </w:rPr>
        <w:t xml:space="preserve">of the biological resources </w:t>
      </w:r>
      <w:r w:rsidR="00E01B3A">
        <w:rPr>
          <w:rFonts w:cstheme="minorHAnsi"/>
          <w:lang w:val="en-NZ"/>
        </w:rPr>
        <w:t xml:space="preserve">and the environment </w:t>
      </w:r>
      <w:r w:rsidR="00DF09FB">
        <w:rPr>
          <w:rFonts w:cstheme="minorHAnsi"/>
          <w:lang w:val="en-NZ"/>
        </w:rPr>
        <w:t>of the Cook Islands</w:t>
      </w:r>
      <w:r>
        <w:rPr>
          <w:rFonts w:cstheme="minorHAnsi"/>
          <w:lang w:val="en-NZ"/>
        </w:rPr>
        <w:t xml:space="preserve"> will </w:t>
      </w:r>
      <w:r w:rsidR="00587049">
        <w:rPr>
          <w:rFonts w:cstheme="minorHAnsi"/>
          <w:lang w:val="en-NZ"/>
        </w:rPr>
        <w:t>be paramount</w:t>
      </w:r>
      <w:r w:rsidR="009D215C">
        <w:rPr>
          <w:rFonts w:cstheme="minorHAnsi"/>
          <w:lang w:val="en-NZ"/>
        </w:rPr>
        <w:t xml:space="preserve">, so that </w:t>
      </w:r>
      <w:r w:rsidR="008E4588">
        <w:rPr>
          <w:rFonts w:cstheme="minorHAnsi"/>
          <w:lang w:val="en-NZ"/>
        </w:rPr>
        <w:t>bio-prospecting activities and their results must not, directly or indirectly, harm biodiversity, ecological balances or the inhabitants of the area where resources are being collected.</w:t>
      </w:r>
    </w:p>
    <w:p w14:paraId="2DD3E247" w14:textId="77777777" w:rsidR="00865C9B" w:rsidRDefault="00730EA6" w:rsidP="002E5582">
      <w:pPr>
        <w:pStyle w:val="ListParagraph"/>
        <w:numPr>
          <w:ilvl w:val="0"/>
          <w:numId w:val="5"/>
        </w:numPr>
        <w:jc w:val="both"/>
        <w:rPr>
          <w:rFonts w:cstheme="minorHAnsi"/>
          <w:lang w:val="en-NZ"/>
        </w:rPr>
      </w:pPr>
      <w:r>
        <w:rPr>
          <w:rFonts w:cstheme="minorHAnsi"/>
          <w:lang w:val="en-NZ"/>
        </w:rPr>
        <w:t>The following m</w:t>
      </w:r>
      <w:r w:rsidR="00865C9B">
        <w:rPr>
          <w:rFonts w:cstheme="minorHAnsi"/>
          <w:lang w:val="en-NZ"/>
        </w:rPr>
        <w:t xml:space="preserve">echanisms </w:t>
      </w:r>
      <w:r>
        <w:rPr>
          <w:rFonts w:cstheme="minorHAnsi"/>
          <w:lang w:val="en-NZ"/>
        </w:rPr>
        <w:t>must be</w:t>
      </w:r>
      <w:r w:rsidR="00865C9B">
        <w:rPr>
          <w:rFonts w:cstheme="minorHAnsi"/>
          <w:lang w:val="en-NZ"/>
        </w:rPr>
        <w:t xml:space="preserve"> in place to </w:t>
      </w:r>
      <w:r>
        <w:rPr>
          <w:rFonts w:cstheme="minorHAnsi"/>
          <w:lang w:val="en-NZ"/>
        </w:rPr>
        <w:t xml:space="preserve">effectively </w:t>
      </w:r>
      <w:r w:rsidR="00865C9B">
        <w:rPr>
          <w:rFonts w:cstheme="minorHAnsi"/>
          <w:lang w:val="en-NZ"/>
        </w:rPr>
        <w:t xml:space="preserve">implement the </w:t>
      </w:r>
      <w:r>
        <w:rPr>
          <w:rFonts w:cstheme="minorHAnsi"/>
          <w:lang w:val="en-NZ"/>
        </w:rPr>
        <w:t xml:space="preserve">ABS </w:t>
      </w:r>
      <w:r w:rsidR="00865C9B">
        <w:rPr>
          <w:rFonts w:cstheme="minorHAnsi"/>
          <w:lang w:val="en-NZ"/>
        </w:rPr>
        <w:t>policy</w:t>
      </w:r>
    </w:p>
    <w:p w14:paraId="349C9B01" w14:textId="77777777" w:rsidR="00865C9B" w:rsidRDefault="00865C9B" w:rsidP="002E5582">
      <w:pPr>
        <w:pStyle w:val="ListParagraph"/>
        <w:numPr>
          <w:ilvl w:val="1"/>
          <w:numId w:val="5"/>
        </w:numPr>
        <w:jc w:val="both"/>
        <w:rPr>
          <w:rFonts w:cstheme="minorHAnsi"/>
          <w:lang w:val="en-NZ"/>
        </w:rPr>
      </w:pPr>
      <w:r>
        <w:rPr>
          <w:rFonts w:cstheme="minorHAnsi"/>
          <w:lang w:val="en-NZ"/>
        </w:rPr>
        <w:t>A</w:t>
      </w:r>
      <w:r w:rsidR="003474FA">
        <w:rPr>
          <w:rFonts w:cstheme="minorHAnsi"/>
          <w:lang w:val="en-NZ"/>
        </w:rPr>
        <w:t>n interim ABS</w:t>
      </w:r>
      <w:r>
        <w:rPr>
          <w:rFonts w:cstheme="minorHAnsi"/>
          <w:lang w:val="en-NZ"/>
        </w:rPr>
        <w:t xml:space="preserve"> National Focal Point </w:t>
      </w:r>
      <w:r w:rsidR="007208AF">
        <w:rPr>
          <w:rFonts w:cstheme="minorHAnsi"/>
          <w:lang w:val="en-NZ"/>
        </w:rPr>
        <w:t>(NFP)</w:t>
      </w:r>
      <w:r w:rsidR="003474FA">
        <w:rPr>
          <w:rFonts w:cstheme="minorHAnsi"/>
          <w:lang w:val="en-NZ"/>
        </w:rPr>
        <w:t xml:space="preserve"> is located within the National Environment Service; the NFP</w:t>
      </w:r>
      <w:r>
        <w:rPr>
          <w:rFonts w:cstheme="minorHAnsi"/>
          <w:lang w:val="en-NZ"/>
        </w:rPr>
        <w:t xml:space="preserve"> </w:t>
      </w:r>
      <w:r w:rsidR="003474FA">
        <w:rPr>
          <w:rFonts w:cstheme="minorHAnsi"/>
          <w:lang w:val="en-NZ"/>
        </w:rPr>
        <w:t>i</w:t>
      </w:r>
      <w:r w:rsidR="007208AF">
        <w:rPr>
          <w:rFonts w:cstheme="minorHAnsi"/>
          <w:lang w:val="en-NZ"/>
        </w:rPr>
        <w:t>s a key resource person for information about the Nagoya Protocol (NP or The Protocol) and associated sections of the Convention of Biological Diversity (CBD or The Convention) relating to access and benefit-sharing procedures</w:t>
      </w:r>
    </w:p>
    <w:p w14:paraId="76F34DB3" w14:textId="20DD412E" w:rsidR="007208AF" w:rsidRDefault="007208AF" w:rsidP="002E5582">
      <w:pPr>
        <w:pStyle w:val="ListParagraph"/>
        <w:numPr>
          <w:ilvl w:val="1"/>
          <w:numId w:val="5"/>
        </w:numPr>
        <w:jc w:val="both"/>
        <w:rPr>
          <w:rFonts w:cstheme="minorHAnsi"/>
          <w:lang w:val="en-NZ"/>
        </w:rPr>
      </w:pPr>
      <w:r>
        <w:rPr>
          <w:rFonts w:cstheme="minorHAnsi"/>
          <w:lang w:val="en-NZ"/>
        </w:rPr>
        <w:t>A Competent National Authority (C</w:t>
      </w:r>
      <w:r w:rsidR="00407689">
        <w:rPr>
          <w:rFonts w:cstheme="minorHAnsi"/>
          <w:lang w:val="en-NZ"/>
        </w:rPr>
        <w:t>N</w:t>
      </w:r>
      <w:r>
        <w:rPr>
          <w:rFonts w:cstheme="minorHAnsi"/>
          <w:lang w:val="en-NZ"/>
        </w:rPr>
        <w:t xml:space="preserve">A) is established </w:t>
      </w:r>
      <w:r w:rsidR="00A7746A">
        <w:rPr>
          <w:rFonts w:cstheme="minorHAnsi"/>
          <w:lang w:val="en-NZ"/>
        </w:rPr>
        <w:t>and registered with the CBD</w:t>
      </w:r>
      <w:r w:rsidR="00B850EB">
        <w:rPr>
          <w:rFonts w:cstheme="minorHAnsi"/>
          <w:lang w:val="en-NZ"/>
        </w:rPr>
        <w:t xml:space="preserve">; </w:t>
      </w:r>
      <w:r>
        <w:rPr>
          <w:rFonts w:cstheme="minorHAnsi"/>
          <w:lang w:val="en-NZ"/>
        </w:rPr>
        <w:t xml:space="preserve">specifically </w:t>
      </w:r>
      <w:r w:rsidR="00B850EB">
        <w:rPr>
          <w:rFonts w:cstheme="minorHAnsi"/>
          <w:lang w:val="en-NZ"/>
        </w:rPr>
        <w:t xml:space="preserve">created </w:t>
      </w:r>
      <w:r>
        <w:rPr>
          <w:rFonts w:cstheme="minorHAnsi"/>
          <w:lang w:val="en-NZ"/>
        </w:rPr>
        <w:t xml:space="preserve">to </w:t>
      </w:r>
      <w:r w:rsidR="007A10F7">
        <w:rPr>
          <w:rFonts w:cstheme="minorHAnsi"/>
          <w:lang w:val="en-NZ"/>
        </w:rPr>
        <w:t xml:space="preserve">coordinate the processing of bioprospecting applications and ABS procedures, in particular, </w:t>
      </w:r>
      <w:r>
        <w:rPr>
          <w:rFonts w:cstheme="minorHAnsi"/>
          <w:lang w:val="en-NZ"/>
        </w:rPr>
        <w:t xml:space="preserve">the implementation of PIC and MAT requirements </w:t>
      </w:r>
      <w:r w:rsidR="007A10F7">
        <w:rPr>
          <w:rFonts w:cstheme="minorHAnsi"/>
          <w:lang w:val="en-NZ"/>
        </w:rPr>
        <w:t>and</w:t>
      </w:r>
      <w:r>
        <w:rPr>
          <w:rFonts w:cstheme="minorHAnsi"/>
          <w:lang w:val="en-NZ"/>
        </w:rPr>
        <w:t xml:space="preserve"> providing support for any </w:t>
      </w:r>
      <w:r w:rsidR="007A10F7">
        <w:rPr>
          <w:rFonts w:cstheme="minorHAnsi"/>
          <w:lang w:val="en-NZ"/>
        </w:rPr>
        <w:t xml:space="preserve">institutional, political, </w:t>
      </w:r>
      <w:r>
        <w:rPr>
          <w:rFonts w:cstheme="minorHAnsi"/>
          <w:lang w:val="en-NZ"/>
        </w:rPr>
        <w:t>technical or legal details</w:t>
      </w:r>
    </w:p>
    <w:p w14:paraId="6EF8D225" w14:textId="021DA598" w:rsidR="00504A11" w:rsidRDefault="00504A11" w:rsidP="002E5582">
      <w:pPr>
        <w:pStyle w:val="ListParagraph"/>
        <w:numPr>
          <w:ilvl w:val="1"/>
          <w:numId w:val="5"/>
        </w:numPr>
        <w:jc w:val="both"/>
        <w:rPr>
          <w:rFonts w:cstheme="minorHAnsi"/>
          <w:lang w:val="en-NZ"/>
        </w:rPr>
      </w:pPr>
      <w:r>
        <w:rPr>
          <w:rFonts w:cstheme="minorHAnsi"/>
          <w:lang w:val="en-NZ"/>
        </w:rPr>
        <w:t>Effective and efficient legislative mechanisms are in place to cover property rights and ownership interest issues, as well as to regulate access to biological resources in the Cook Islands</w:t>
      </w:r>
      <w:r w:rsidR="003474FA">
        <w:rPr>
          <w:rStyle w:val="FootnoteReference"/>
          <w:rFonts w:cstheme="minorHAnsi"/>
          <w:lang w:val="en-NZ"/>
        </w:rPr>
        <w:footnoteReference w:id="17"/>
      </w:r>
      <w:r>
        <w:rPr>
          <w:rFonts w:cstheme="minorHAnsi"/>
          <w:lang w:val="en-NZ"/>
        </w:rPr>
        <w:t xml:space="preserve"> and the fair and equitable sharing of benefits among all stakeholders </w:t>
      </w:r>
    </w:p>
    <w:p w14:paraId="5AA2DB0A" w14:textId="77777777" w:rsidR="00587049" w:rsidRDefault="00B25CAB" w:rsidP="002E5582">
      <w:pPr>
        <w:pStyle w:val="ListParagraph"/>
        <w:numPr>
          <w:ilvl w:val="0"/>
          <w:numId w:val="5"/>
        </w:numPr>
        <w:jc w:val="both"/>
        <w:rPr>
          <w:rFonts w:cstheme="minorHAnsi"/>
          <w:lang w:val="en-NZ"/>
        </w:rPr>
      </w:pPr>
      <w:r>
        <w:rPr>
          <w:rFonts w:cstheme="minorHAnsi"/>
          <w:lang w:val="en-NZ"/>
        </w:rPr>
        <w:lastRenderedPageBreak/>
        <w:t>Current</w:t>
      </w:r>
      <w:r>
        <w:rPr>
          <w:rStyle w:val="FootnoteReference"/>
          <w:rFonts w:cstheme="minorHAnsi"/>
          <w:lang w:val="en-NZ"/>
        </w:rPr>
        <w:footnoteReference w:id="18"/>
      </w:r>
      <w:r>
        <w:rPr>
          <w:rFonts w:cstheme="minorHAnsi"/>
          <w:lang w:val="en-NZ"/>
        </w:rPr>
        <w:t xml:space="preserve"> and future</w:t>
      </w:r>
      <w:r w:rsidR="00587049">
        <w:rPr>
          <w:rFonts w:cstheme="minorHAnsi"/>
          <w:lang w:val="en-NZ"/>
        </w:rPr>
        <w:t xml:space="preserve"> users of biological resources of the Cook Islands will be expected to provide:</w:t>
      </w:r>
    </w:p>
    <w:p w14:paraId="34B9E361" w14:textId="77777777" w:rsidR="007A10F7" w:rsidRDefault="00587049" w:rsidP="002E5582">
      <w:pPr>
        <w:pStyle w:val="ListParagraph"/>
        <w:numPr>
          <w:ilvl w:val="1"/>
          <w:numId w:val="5"/>
        </w:numPr>
        <w:jc w:val="both"/>
        <w:rPr>
          <w:rFonts w:cstheme="minorHAnsi"/>
          <w:lang w:val="en-NZ"/>
        </w:rPr>
      </w:pPr>
      <w:r>
        <w:rPr>
          <w:rFonts w:cstheme="minorHAnsi"/>
          <w:lang w:val="en-NZ"/>
        </w:rPr>
        <w:t xml:space="preserve">A Letter of Intent to the Office of the Prime Minister’s </w:t>
      </w:r>
      <w:r w:rsidR="007208AF">
        <w:rPr>
          <w:rFonts w:cstheme="minorHAnsi"/>
          <w:lang w:val="en-NZ"/>
        </w:rPr>
        <w:t xml:space="preserve">(OPM) </w:t>
      </w:r>
      <w:r>
        <w:rPr>
          <w:rFonts w:cstheme="minorHAnsi"/>
          <w:lang w:val="en-NZ"/>
        </w:rPr>
        <w:t>Research Unit, stating the intent and purpose of the proposed research</w:t>
      </w:r>
      <w:r w:rsidR="00B25CAB">
        <w:rPr>
          <w:rStyle w:val="FootnoteReference"/>
          <w:rFonts w:cstheme="minorHAnsi"/>
          <w:lang w:val="en-NZ"/>
        </w:rPr>
        <w:footnoteReference w:id="19"/>
      </w:r>
    </w:p>
    <w:p w14:paraId="5A54C46C" w14:textId="0192F184" w:rsidR="00587049" w:rsidRDefault="007A10F7" w:rsidP="002E5582">
      <w:pPr>
        <w:pStyle w:val="ListParagraph"/>
        <w:numPr>
          <w:ilvl w:val="1"/>
          <w:numId w:val="5"/>
        </w:numPr>
        <w:jc w:val="both"/>
        <w:rPr>
          <w:rFonts w:cstheme="minorHAnsi"/>
          <w:lang w:val="en-NZ"/>
        </w:rPr>
      </w:pPr>
      <w:r>
        <w:rPr>
          <w:rFonts w:cstheme="minorHAnsi"/>
          <w:lang w:val="en-NZ"/>
        </w:rPr>
        <w:t xml:space="preserve">Applications for </w:t>
      </w:r>
      <w:r w:rsidR="00E419FE">
        <w:rPr>
          <w:rFonts w:cstheme="minorHAnsi"/>
          <w:lang w:val="en-NZ"/>
        </w:rPr>
        <w:t xml:space="preserve">a permit </w:t>
      </w:r>
      <w:r w:rsidR="009C0312">
        <w:rPr>
          <w:rFonts w:cstheme="minorHAnsi"/>
          <w:lang w:val="en-NZ"/>
        </w:rPr>
        <w:t xml:space="preserve">to the National Research Committee (OPM) </w:t>
      </w:r>
      <w:r w:rsidR="00E419FE">
        <w:rPr>
          <w:rFonts w:cstheme="minorHAnsi"/>
          <w:lang w:val="en-NZ"/>
        </w:rPr>
        <w:t xml:space="preserve">for </w:t>
      </w:r>
      <w:r>
        <w:rPr>
          <w:rFonts w:cstheme="minorHAnsi"/>
          <w:lang w:val="en-NZ"/>
        </w:rPr>
        <w:t xml:space="preserve">either an academic research agreement (ARA) or a commercial research agreement (CRA) depending on the precise nature of the activities envisaged. ARAs deal with prospecting biological and genetic resources for academic purposes, and only apply to local universities and governmental or intergovernmental entities. CRAs deal with research and collection activities intended, directly or indirectly, for commercial purposes. Any changes to an ARA agreement where research may result in the commercial value of the resource being pursued, then this will require a new CRA. </w:t>
      </w:r>
    </w:p>
    <w:p w14:paraId="01004851" w14:textId="22293BA4" w:rsidR="00587049" w:rsidRDefault="00587049" w:rsidP="002E5582">
      <w:pPr>
        <w:pStyle w:val="ListParagraph"/>
        <w:numPr>
          <w:ilvl w:val="1"/>
          <w:numId w:val="5"/>
        </w:numPr>
        <w:jc w:val="both"/>
        <w:rPr>
          <w:rFonts w:cstheme="minorHAnsi"/>
          <w:lang w:val="en-NZ"/>
        </w:rPr>
      </w:pPr>
      <w:r>
        <w:rPr>
          <w:rFonts w:cstheme="minorHAnsi"/>
          <w:lang w:val="en-NZ"/>
        </w:rPr>
        <w:t xml:space="preserve">An outline or summary of the proposal must be provided in the language of the people of the Cook Islands, to the </w:t>
      </w:r>
      <w:proofErr w:type="spellStart"/>
      <w:r>
        <w:rPr>
          <w:rFonts w:cstheme="minorHAnsi"/>
          <w:lang w:val="en-NZ"/>
        </w:rPr>
        <w:t>Koutu</w:t>
      </w:r>
      <w:proofErr w:type="spellEnd"/>
      <w:r>
        <w:rPr>
          <w:rFonts w:cstheme="minorHAnsi"/>
          <w:lang w:val="en-NZ"/>
        </w:rPr>
        <w:t xml:space="preserve"> Nui, Traditional Leaders of our people,</w:t>
      </w:r>
      <w:r w:rsidR="009C0312">
        <w:rPr>
          <w:rFonts w:cstheme="minorHAnsi"/>
          <w:lang w:val="en-NZ"/>
        </w:rPr>
        <w:t xml:space="preserve"> and to the Ministry of Cultural Development which holds the Traditional Knowledge database. This will </w:t>
      </w:r>
      <w:r>
        <w:rPr>
          <w:rFonts w:cstheme="minorHAnsi"/>
          <w:lang w:val="en-NZ"/>
        </w:rPr>
        <w:t>ensure that all relevant stakeholders understand the full requirements and implications of the proposal</w:t>
      </w:r>
      <w:r w:rsidR="00E419FE">
        <w:rPr>
          <w:rFonts w:cstheme="minorHAnsi"/>
          <w:lang w:val="en-NZ"/>
        </w:rPr>
        <w:t>. A process of reporting on the progress of the research and its developments will also be negotiated.</w:t>
      </w:r>
      <w:r>
        <w:rPr>
          <w:rFonts w:cstheme="minorHAnsi"/>
          <w:lang w:val="en-NZ"/>
        </w:rPr>
        <w:t xml:space="preserve"> </w:t>
      </w:r>
    </w:p>
    <w:p w14:paraId="02E3002E" w14:textId="6027B564" w:rsidR="00587049" w:rsidRDefault="00587049" w:rsidP="002E5582">
      <w:pPr>
        <w:pStyle w:val="ListParagraph"/>
        <w:numPr>
          <w:ilvl w:val="1"/>
          <w:numId w:val="5"/>
        </w:numPr>
        <w:jc w:val="both"/>
        <w:rPr>
          <w:rFonts w:cstheme="minorHAnsi"/>
          <w:lang w:val="en-NZ"/>
        </w:rPr>
      </w:pPr>
      <w:r>
        <w:rPr>
          <w:rFonts w:cstheme="minorHAnsi"/>
          <w:lang w:val="en-NZ"/>
        </w:rPr>
        <w:t xml:space="preserve">An Environment Impact Report must be provided to the National Environment </w:t>
      </w:r>
      <w:r w:rsidR="007208AF">
        <w:rPr>
          <w:rFonts w:cstheme="minorHAnsi"/>
          <w:lang w:val="en-NZ"/>
        </w:rPr>
        <w:t xml:space="preserve">Service (NES) </w:t>
      </w:r>
      <w:r w:rsidR="00330CCD">
        <w:rPr>
          <w:rFonts w:cstheme="minorHAnsi"/>
          <w:lang w:val="en-NZ"/>
        </w:rPr>
        <w:t xml:space="preserve">by potential researchers for </w:t>
      </w:r>
      <w:r w:rsidR="00D75786">
        <w:rPr>
          <w:rFonts w:cstheme="minorHAnsi"/>
          <w:lang w:val="en-NZ"/>
        </w:rPr>
        <w:t>process</w:t>
      </w:r>
      <w:r w:rsidR="00330CCD">
        <w:rPr>
          <w:rFonts w:cstheme="minorHAnsi"/>
          <w:lang w:val="en-NZ"/>
        </w:rPr>
        <w:t>ing</w:t>
      </w:r>
      <w:r>
        <w:rPr>
          <w:rFonts w:cstheme="minorHAnsi"/>
          <w:lang w:val="en-NZ"/>
        </w:rPr>
        <w:t xml:space="preserve"> and community consultation</w:t>
      </w:r>
    </w:p>
    <w:p w14:paraId="598A9364" w14:textId="6E66ACF8" w:rsidR="00E01B3A" w:rsidRPr="00E01B3A" w:rsidRDefault="00587049" w:rsidP="002E5582">
      <w:pPr>
        <w:pStyle w:val="ListParagraph"/>
        <w:numPr>
          <w:ilvl w:val="1"/>
          <w:numId w:val="5"/>
        </w:numPr>
        <w:jc w:val="both"/>
        <w:rPr>
          <w:rFonts w:cstheme="minorHAnsi"/>
          <w:lang w:val="en-NZ"/>
        </w:rPr>
      </w:pPr>
      <w:r>
        <w:rPr>
          <w:rFonts w:cstheme="minorHAnsi"/>
          <w:lang w:val="en-NZ"/>
        </w:rPr>
        <w:t>A</w:t>
      </w:r>
      <w:r w:rsidR="0018142A">
        <w:rPr>
          <w:rFonts w:cstheme="minorHAnsi"/>
          <w:lang w:val="en-NZ"/>
        </w:rPr>
        <w:t>uthoris</w:t>
      </w:r>
      <w:r w:rsidR="00330CCD">
        <w:rPr>
          <w:rFonts w:cstheme="minorHAnsi"/>
          <w:lang w:val="en-NZ"/>
        </w:rPr>
        <w:t>ation</w:t>
      </w:r>
      <w:r w:rsidR="0018142A">
        <w:rPr>
          <w:rFonts w:cstheme="minorHAnsi"/>
          <w:lang w:val="en-NZ"/>
        </w:rPr>
        <w:t xml:space="preserve"> </w:t>
      </w:r>
      <w:r w:rsidR="00330CCD">
        <w:rPr>
          <w:rFonts w:cstheme="minorHAnsi"/>
          <w:lang w:val="en-NZ"/>
        </w:rPr>
        <w:t xml:space="preserve">by the Ministry of Agriculture’s Biosecurity Unit </w:t>
      </w:r>
      <w:r>
        <w:rPr>
          <w:rFonts w:cstheme="minorHAnsi"/>
          <w:lang w:val="en-NZ"/>
        </w:rPr>
        <w:t>must be granted before any</w:t>
      </w:r>
      <w:r w:rsidR="00D75786">
        <w:rPr>
          <w:rFonts w:cstheme="minorHAnsi"/>
          <w:lang w:val="en-NZ"/>
        </w:rPr>
        <w:t xml:space="preserve"> biological product </w:t>
      </w:r>
      <w:r>
        <w:rPr>
          <w:rFonts w:cstheme="minorHAnsi"/>
          <w:lang w:val="en-NZ"/>
        </w:rPr>
        <w:t xml:space="preserve">can be transported </w:t>
      </w:r>
      <w:r w:rsidR="00D75786">
        <w:rPr>
          <w:rFonts w:cstheme="minorHAnsi"/>
          <w:lang w:val="en-NZ"/>
        </w:rPr>
        <w:t xml:space="preserve">out of the Cook Islands </w:t>
      </w:r>
      <w:r w:rsidR="00407689">
        <w:rPr>
          <w:rFonts w:cstheme="minorHAnsi"/>
          <w:lang w:val="en-NZ"/>
        </w:rPr>
        <w:t>(</w:t>
      </w:r>
      <w:r w:rsidR="00E60D56">
        <w:rPr>
          <w:rFonts w:cstheme="minorHAnsi"/>
          <w:lang w:val="en-NZ"/>
        </w:rPr>
        <w:t>Biosecurity Act 2008</w:t>
      </w:r>
      <w:r w:rsidR="00407689">
        <w:rPr>
          <w:rFonts w:cstheme="minorHAnsi"/>
          <w:lang w:val="en-NZ"/>
        </w:rPr>
        <w:t>)</w:t>
      </w:r>
    </w:p>
    <w:p w14:paraId="34454EE3" w14:textId="77777777" w:rsidR="00E01B3A" w:rsidRPr="00D01837" w:rsidRDefault="00504A11" w:rsidP="002E5582">
      <w:pPr>
        <w:pStyle w:val="ListParagraph"/>
        <w:numPr>
          <w:ilvl w:val="0"/>
          <w:numId w:val="5"/>
        </w:numPr>
        <w:jc w:val="both"/>
        <w:rPr>
          <w:rFonts w:cstheme="minorHAnsi"/>
          <w:lang w:val="en-NZ"/>
        </w:rPr>
      </w:pPr>
      <w:r>
        <w:rPr>
          <w:rFonts w:cstheme="minorHAnsi"/>
          <w:lang w:val="en-NZ"/>
        </w:rPr>
        <w:t>Recognition of the</w:t>
      </w:r>
      <w:r w:rsidR="007208AF">
        <w:rPr>
          <w:rFonts w:cstheme="minorHAnsi"/>
          <w:lang w:val="en-NZ"/>
        </w:rPr>
        <w:t xml:space="preserve"> </w:t>
      </w:r>
      <w:r w:rsidR="00E01B3A" w:rsidRPr="00D01837">
        <w:rPr>
          <w:rFonts w:cstheme="minorHAnsi"/>
          <w:lang w:val="en-NZ"/>
        </w:rPr>
        <w:t xml:space="preserve">rights </w:t>
      </w:r>
      <w:r>
        <w:rPr>
          <w:rFonts w:cstheme="minorHAnsi"/>
          <w:lang w:val="en-NZ"/>
        </w:rPr>
        <w:t xml:space="preserve">and interests </w:t>
      </w:r>
      <w:r w:rsidR="00E01B3A" w:rsidRPr="00D01837">
        <w:rPr>
          <w:rFonts w:cstheme="minorHAnsi"/>
          <w:lang w:val="en-NZ"/>
        </w:rPr>
        <w:t xml:space="preserve">of the people of the Cook Islands with respect to </w:t>
      </w:r>
      <w:r>
        <w:rPr>
          <w:rFonts w:cstheme="minorHAnsi"/>
          <w:lang w:val="en-NZ"/>
        </w:rPr>
        <w:t>the</w:t>
      </w:r>
      <w:r w:rsidR="00E01B3A" w:rsidRPr="00D01837">
        <w:rPr>
          <w:rFonts w:cstheme="minorHAnsi"/>
          <w:lang w:val="en-NZ"/>
        </w:rPr>
        <w:t xml:space="preserve"> </w:t>
      </w:r>
      <w:r>
        <w:rPr>
          <w:rFonts w:cstheme="minorHAnsi"/>
          <w:lang w:val="en-NZ"/>
        </w:rPr>
        <w:t xml:space="preserve">proposal to use </w:t>
      </w:r>
      <w:r w:rsidR="00E01B3A" w:rsidRPr="00D01837">
        <w:rPr>
          <w:rFonts w:cstheme="minorHAnsi"/>
          <w:lang w:val="en-NZ"/>
        </w:rPr>
        <w:t>biological resources</w:t>
      </w:r>
      <w:r w:rsidR="00D75786">
        <w:rPr>
          <w:rFonts w:cstheme="minorHAnsi"/>
          <w:lang w:val="en-NZ"/>
        </w:rPr>
        <w:t xml:space="preserve"> </w:t>
      </w:r>
      <w:r>
        <w:rPr>
          <w:rFonts w:cstheme="minorHAnsi"/>
          <w:lang w:val="en-NZ"/>
        </w:rPr>
        <w:t xml:space="preserve">of the Cook Islands and </w:t>
      </w:r>
      <w:r w:rsidR="00813F85">
        <w:rPr>
          <w:rFonts w:cstheme="minorHAnsi"/>
          <w:lang w:val="en-NZ"/>
        </w:rPr>
        <w:t xml:space="preserve">any elements of </w:t>
      </w:r>
      <w:r>
        <w:rPr>
          <w:rFonts w:cstheme="minorHAnsi"/>
          <w:lang w:val="en-NZ"/>
        </w:rPr>
        <w:t xml:space="preserve">traditional knowledge </w:t>
      </w:r>
      <w:r w:rsidR="00813F85">
        <w:rPr>
          <w:rFonts w:cstheme="minorHAnsi"/>
          <w:lang w:val="en-NZ"/>
        </w:rPr>
        <w:t xml:space="preserve">on which is it based, </w:t>
      </w:r>
      <w:r w:rsidR="007208AF">
        <w:rPr>
          <w:rFonts w:cstheme="minorHAnsi"/>
          <w:lang w:val="en-NZ"/>
        </w:rPr>
        <w:t xml:space="preserve">must be </w:t>
      </w:r>
      <w:r>
        <w:rPr>
          <w:rFonts w:cstheme="minorHAnsi"/>
          <w:lang w:val="en-NZ"/>
        </w:rPr>
        <w:t>acknowledged by a</w:t>
      </w:r>
      <w:r w:rsidR="00813F85">
        <w:rPr>
          <w:rFonts w:cstheme="minorHAnsi"/>
          <w:lang w:val="en-NZ"/>
        </w:rPr>
        <w:t xml:space="preserve"> copy of </w:t>
      </w:r>
      <w:r>
        <w:rPr>
          <w:rFonts w:cstheme="minorHAnsi"/>
          <w:lang w:val="en-NZ"/>
        </w:rPr>
        <w:t xml:space="preserve">the research </w:t>
      </w:r>
      <w:r w:rsidR="00D75786">
        <w:rPr>
          <w:rFonts w:cstheme="minorHAnsi"/>
          <w:lang w:val="en-NZ"/>
        </w:rPr>
        <w:t xml:space="preserve">proposal </w:t>
      </w:r>
      <w:r>
        <w:rPr>
          <w:rFonts w:cstheme="minorHAnsi"/>
          <w:lang w:val="en-NZ"/>
        </w:rPr>
        <w:t xml:space="preserve">to be </w:t>
      </w:r>
      <w:r w:rsidR="00D75786">
        <w:rPr>
          <w:rFonts w:cstheme="minorHAnsi"/>
          <w:lang w:val="en-NZ"/>
        </w:rPr>
        <w:t xml:space="preserve">written in Cook Islands Maori and presented to the </w:t>
      </w:r>
      <w:proofErr w:type="spellStart"/>
      <w:r w:rsidR="00D75786">
        <w:rPr>
          <w:rFonts w:cstheme="minorHAnsi"/>
          <w:lang w:val="en-NZ"/>
        </w:rPr>
        <w:t>Koutu</w:t>
      </w:r>
      <w:proofErr w:type="spellEnd"/>
      <w:r w:rsidR="00D75786">
        <w:rPr>
          <w:rFonts w:cstheme="minorHAnsi"/>
          <w:lang w:val="en-NZ"/>
        </w:rPr>
        <w:t xml:space="preserve"> Nui, the traditional leaders of the Cook Islands</w:t>
      </w:r>
    </w:p>
    <w:p w14:paraId="61F026BD" w14:textId="77777777" w:rsidR="00E01B3A" w:rsidRDefault="00504A11" w:rsidP="002E5582">
      <w:pPr>
        <w:pStyle w:val="ListParagraph"/>
        <w:numPr>
          <w:ilvl w:val="0"/>
          <w:numId w:val="5"/>
        </w:numPr>
        <w:jc w:val="both"/>
        <w:rPr>
          <w:rFonts w:cstheme="minorHAnsi"/>
          <w:lang w:val="en-NZ"/>
        </w:rPr>
      </w:pPr>
      <w:r>
        <w:rPr>
          <w:rFonts w:cstheme="minorHAnsi"/>
          <w:lang w:val="en-NZ"/>
        </w:rPr>
        <w:t>Access to any biological resources from the Cook Islands must be</w:t>
      </w:r>
      <w:r w:rsidR="00AA2101">
        <w:rPr>
          <w:rFonts w:cstheme="minorHAnsi"/>
          <w:lang w:val="en-NZ"/>
        </w:rPr>
        <w:t xml:space="preserve"> preceded by </w:t>
      </w:r>
      <w:r w:rsidR="00E01B3A">
        <w:rPr>
          <w:rFonts w:cstheme="minorHAnsi"/>
          <w:lang w:val="en-NZ"/>
        </w:rPr>
        <w:t>Prior Informed Consent (PIC) and Mutually Agreed Terms (MAT)</w:t>
      </w:r>
    </w:p>
    <w:p w14:paraId="550B1D6A" w14:textId="77777777" w:rsidR="00D01837" w:rsidRDefault="00504A11" w:rsidP="002E5582">
      <w:pPr>
        <w:pStyle w:val="ListParagraph"/>
        <w:numPr>
          <w:ilvl w:val="0"/>
          <w:numId w:val="5"/>
        </w:numPr>
        <w:jc w:val="both"/>
        <w:rPr>
          <w:rFonts w:cstheme="minorHAnsi"/>
          <w:lang w:val="en-NZ"/>
        </w:rPr>
      </w:pPr>
      <w:r>
        <w:rPr>
          <w:rFonts w:cstheme="minorHAnsi"/>
          <w:lang w:val="en-NZ"/>
        </w:rPr>
        <w:t>A</w:t>
      </w:r>
      <w:r w:rsidR="00D01837">
        <w:rPr>
          <w:rFonts w:cstheme="minorHAnsi"/>
          <w:lang w:val="en-NZ"/>
        </w:rPr>
        <w:t>ny patents taken out on products resulting from</w:t>
      </w:r>
      <w:r w:rsidR="00D75786">
        <w:rPr>
          <w:rFonts w:cstheme="minorHAnsi"/>
          <w:lang w:val="en-NZ"/>
        </w:rPr>
        <w:t xml:space="preserve"> the research of biological resources of the Cook Islands</w:t>
      </w:r>
      <w:r w:rsidR="003E7700">
        <w:rPr>
          <w:rFonts w:cstheme="minorHAnsi"/>
          <w:lang w:val="en-NZ"/>
        </w:rPr>
        <w:t xml:space="preserve"> </w:t>
      </w:r>
      <w:r>
        <w:rPr>
          <w:rFonts w:cstheme="minorHAnsi"/>
          <w:lang w:val="en-NZ"/>
        </w:rPr>
        <w:t>must</w:t>
      </w:r>
      <w:r w:rsidR="003E7700">
        <w:rPr>
          <w:rFonts w:cstheme="minorHAnsi"/>
          <w:lang w:val="en-NZ"/>
        </w:rPr>
        <w:t xml:space="preserve"> not prevent the customary use of any biological resources and knowledge utilised in the development of a</w:t>
      </w:r>
      <w:r w:rsidR="004746F4">
        <w:rPr>
          <w:rFonts w:cstheme="minorHAnsi"/>
          <w:lang w:val="en-NZ"/>
        </w:rPr>
        <w:t xml:space="preserve"> product or process for which a patent or any other intellectual property right has been obtained.</w:t>
      </w:r>
    </w:p>
    <w:p w14:paraId="267455E8" w14:textId="77777777" w:rsidR="00C4269E" w:rsidRDefault="00504A11" w:rsidP="002E5582">
      <w:pPr>
        <w:pStyle w:val="ListParagraph"/>
        <w:numPr>
          <w:ilvl w:val="0"/>
          <w:numId w:val="5"/>
        </w:numPr>
        <w:jc w:val="both"/>
        <w:rPr>
          <w:rFonts w:cstheme="minorHAnsi"/>
          <w:lang w:val="en-NZ"/>
        </w:rPr>
      </w:pPr>
      <w:r>
        <w:rPr>
          <w:rFonts w:cstheme="minorHAnsi"/>
          <w:lang w:val="en-NZ"/>
        </w:rPr>
        <w:t xml:space="preserve">Regular assessment and monitoring of </w:t>
      </w:r>
      <w:r w:rsidR="00C4269E">
        <w:rPr>
          <w:rFonts w:cstheme="minorHAnsi"/>
          <w:lang w:val="en-NZ"/>
        </w:rPr>
        <w:t>biological resources of the Cook Islands will ensure their sustainability and</w:t>
      </w:r>
      <w:r w:rsidR="00E94E5B">
        <w:rPr>
          <w:rFonts w:cstheme="minorHAnsi"/>
          <w:lang w:val="en-NZ"/>
        </w:rPr>
        <w:t xml:space="preserve"> </w:t>
      </w:r>
      <w:r w:rsidR="00C4269E">
        <w:rPr>
          <w:rFonts w:cstheme="minorHAnsi"/>
          <w:lang w:val="en-NZ"/>
        </w:rPr>
        <w:t xml:space="preserve">measures </w:t>
      </w:r>
      <w:r>
        <w:rPr>
          <w:rFonts w:cstheme="minorHAnsi"/>
          <w:lang w:val="en-NZ"/>
        </w:rPr>
        <w:t>(</w:t>
      </w:r>
      <w:proofErr w:type="spellStart"/>
      <w:r>
        <w:rPr>
          <w:rFonts w:cstheme="minorHAnsi"/>
          <w:lang w:val="en-NZ"/>
        </w:rPr>
        <w:t>raui</w:t>
      </w:r>
      <w:proofErr w:type="spellEnd"/>
      <w:r>
        <w:rPr>
          <w:rFonts w:cstheme="minorHAnsi"/>
          <w:lang w:val="en-NZ"/>
        </w:rPr>
        <w:t xml:space="preserve">) </w:t>
      </w:r>
      <w:r w:rsidR="00C4269E">
        <w:rPr>
          <w:rFonts w:cstheme="minorHAnsi"/>
          <w:lang w:val="en-NZ"/>
        </w:rPr>
        <w:t>will be taken</w:t>
      </w:r>
      <w:r w:rsidR="00E94E5B">
        <w:rPr>
          <w:rFonts w:cstheme="minorHAnsi"/>
          <w:lang w:val="en-NZ"/>
        </w:rPr>
        <w:t xml:space="preserve"> to conserve them</w:t>
      </w:r>
      <w:r>
        <w:rPr>
          <w:rFonts w:cstheme="minorHAnsi"/>
          <w:lang w:val="en-NZ"/>
        </w:rPr>
        <w:t xml:space="preserve"> </w:t>
      </w:r>
      <w:r w:rsidR="00C4269E">
        <w:rPr>
          <w:rFonts w:cstheme="minorHAnsi"/>
          <w:lang w:val="en-NZ"/>
        </w:rPr>
        <w:t>if their sustainability is at risk.</w:t>
      </w:r>
    </w:p>
    <w:p w14:paraId="58107C6C" w14:textId="77777777" w:rsidR="00E94E5B" w:rsidRDefault="00504A11" w:rsidP="002E5582">
      <w:pPr>
        <w:pStyle w:val="ListParagraph"/>
        <w:numPr>
          <w:ilvl w:val="0"/>
          <w:numId w:val="5"/>
        </w:numPr>
        <w:jc w:val="both"/>
        <w:rPr>
          <w:rFonts w:cstheme="minorHAnsi"/>
          <w:lang w:val="en-NZ"/>
        </w:rPr>
      </w:pPr>
      <w:r>
        <w:rPr>
          <w:rFonts w:cstheme="minorHAnsi"/>
          <w:lang w:val="en-NZ"/>
        </w:rPr>
        <w:lastRenderedPageBreak/>
        <w:t>R</w:t>
      </w:r>
      <w:r w:rsidR="00E94E5B">
        <w:rPr>
          <w:rFonts w:cstheme="minorHAnsi"/>
          <w:lang w:val="en-NZ"/>
        </w:rPr>
        <w:t xml:space="preserve">egular community education and awareness regarding Access and Benefit-Sharing </w:t>
      </w:r>
      <w:r>
        <w:rPr>
          <w:rFonts w:cstheme="minorHAnsi"/>
          <w:lang w:val="en-NZ"/>
        </w:rPr>
        <w:t>will</w:t>
      </w:r>
      <w:r w:rsidR="00E94E5B">
        <w:rPr>
          <w:rFonts w:cstheme="minorHAnsi"/>
          <w:lang w:val="en-NZ"/>
        </w:rPr>
        <w:t xml:space="preserve"> support the conservation of the biological resources of the Cook Islands</w:t>
      </w:r>
      <w:r w:rsidR="00730EA6">
        <w:rPr>
          <w:rFonts w:cstheme="minorHAnsi"/>
          <w:lang w:val="en-NZ"/>
        </w:rPr>
        <w:t xml:space="preserve"> and the value of any benefits shared among the partners of any </w:t>
      </w:r>
      <w:r w:rsidR="00B25CAB">
        <w:rPr>
          <w:rFonts w:cstheme="minorHAnsi"/>
          <w:lang w:val="en-NZ"/>
        </w:rPr>
        <w:t>Research and Development (</w:t>
      </w:r>
      <w:r w:rsidR="00730EA6">
        <w:rPr>
          <w:rFonts w:cstheme="minorHAnsi"/>
          <w:lang w:val="en-NZ"/>
        </w:rPr>
        <w:t>R&amp;D</w:t>
      </w:r>
      <w:r w:rsidR="00B25CAB">
        <w:rPr>
          <w:rFonts w:cstheme="minorHAnsi"/>
          <w:lang w:val="en-NZ"/>
        </w:rPr>
        <w:t>)</w:t>
      </w:r>
      <w:r w:rsidR="00730EA6">
        <w:rPr>
          <w:rFonts w:cstheme="minorHAnsi"/>
          <w:lang w:val="en-NZ"/>
        </w:rPr>
        <w:t xml:space="preserve"> projects involving biological resources of the Cook Islands</w:t>
      </w:r>
      <w:r w:rsidR="00E94E5B">
        <w:rPr>
          <w:rFonts w:cstheme="minorHAnsi"/>
          <w:lang w:val="en-NZ"/>
        </w:rPr>
        <w:t xml:space="preserve"> </w:t>
      </w:r>
    </w:p>
    <w:p w14:paraId="0B821E98" w14:textId="77777777" w:rsidR="00E21929" w:rsidRDefault="00E21929" w:rsidP="002E5582">
      <w:pPr>
        <w:pStyle w:val="ListParagraph"/>
        <w:numPr>
          <w:ilvl w:val="0"/>
          <w:numId w:val="5"/>
        </w:numPr>
        <w:jc w:val="both"/>
        <w:rPr>
          <w:rFonts w:cstheme="minorHAnsi"/>
          <w:lang w:val="en-NZ"/>
        </w:rPr>
      </w:pPr>
      <w:r>
        <w:rPr>
          <w:rFonts w:cstheme="minorHAnsi"/>
          <w:lang w:val="en-NZ"/>
        </w:rPr>
        <w:t>Following the introduction of this Policy, any bio-prospective activities without an agreement will be considered a criminal act.</w:t>
      </w:r>
      <w:r>
        <w:rPr>
          <w:rStyle w:val="FootnoteReference"/>
          <w:rFonts w:cstheme="minorHAnsi"/>
          <w:lang w:val="en-NZ"/>
        </w:rPr>
        <w:footnoteReference w:id="20"/>
      </w:r>
    </w:p>
    <w:p w14:paraId="19DC5B27" w14:textId="77777777" w:rsidR="00730EA6" w:rsidRDefault="00730EA6" w:rsidP="002E5582">
      <w:pPr>
        <w:pStyle w:val="ListParagraph"/>
        <w:numPr>
          <w:ilvl w:val="0"/>
          <w:numId w:val="5"/>
        </w:numPr>
        <w:jc w:val="both"/>
        <w:rPr>
          <w:rFonts w:cstheme="minorHAnsi"/>
          <w:lang w:val="en-NZ"/>
        </w:rPr>
      </w:pPr>
      <w:r>
        <w:rPr>
          <w:rFonts w:cstheme="minorHAnsi"/>
          <w:lang w:val="en-NZ"/>
        </w:rPr>
        <w:t>Any behaviour that contradicts an agreement can result in:</w:t>
      </w:r>
    </w:p>
    <w:p w14:paraId="35A1A7E8" w14:textId="77777777" w:rsidR="00730EA6" w:rsidRDefault="00730EA6" w:rsidP="002E5582">
      <w:pPr>
        <w:pStyle w:val="ListParagraph"/>
        <w:numPr>
          <w:ilvl w:val="1"/>
          <w:numId w:val="5"/>
        </w:numPr>
        <w:jc w:val="both"/>
        <w:rPr>
          <w:rFonts w:cstheme="minorHAnsi"/>
          <w:lang w:val="en-NZ"/>
        </w:rPr>
      </w:pPr>
      <w:r>
        <w:rPr>
          <w:rFonts w:cstheme="minorHAnsi"/>
          <w:lang w:val="en-NZ"/>
        </w:rPr>
        <w:t>Cancellation or revocation of the agreement in favour of the government</w:t>
      </w:r>
    </w:p>
    <w:p w14:paraId="15B346BA" w14:textId="77777777" w:rsidR="00730EA6" w:rsidRDefault="00730EA6" w:rsidP="002E5582">
      <w:pPr>
        <w:pStyle w:val="ListParagraph"/>
        <w:numPr>
          <w:ilvl w:val="1"/>
          <w:numId w:val="5"/>
        </w:numPr>
        <w:jc w:val="both"/>
        <w:rPr>
          <w:rFonts w:cstheme="minorHAnsi"/>
          <w:lang w:val="en-NZ"/>
        </w:rPr>
      </w:pPr>
      <w:r>
        <w:rPr>
          <w:rFonts w:cstheme="minorHAnsi"/>
          <w:lang w:val="en-NZ"/>
        </w:rPr>
        <w:t>Confiscation of collected materials</w:t>
      </w:r>
    </w:p>
    <w:p w14:paraId="19AD0013" w14:textId="77777777" w:rsidR="00730EA6" w:rsidRDefault="00730EA6" w:rsidP="002E5582">
      <w:pPr>
        <w:pStyle w:val="ListParagraph"/>
        <w:numPr>
          <w:ilvl w:val="1"/>
          <w:numId w:val="5"/>
        </w:numPr>
        <w:jc w:val="both"/>
        <w:rPr>
          <w:rFonts w:cstheme="minorHAnsi"/>
          <w:lang w:val="en-NZ"/>
        </w:rPr>
      </w:pPr>
      <w:r>
        <w:rPr>
          <w:rFonts w:cstheme="minorHAnsi"/>
          <w:lang w:val="en-NZ"/>
        </w:rPr>
        <w:t>Forfeit of any bond payments</w:t>
      </w:r>
    </w:p>
    <w:p w14:paraId="1CE89CB7" w14:textId="77777777" w:rsidR="00730EA6" w:rsidRDefault="00730EA6" w:rsidP="002E5582">
      <w:pPr>
        <w:pStyle w:val="ListParagraph"/>
        <w:numPr>
          <w:ilvl w:val="1"/>
          <w:numId w:val="5"/>
        </w:numPr>
        <w:jc w:val="both"/>
        <w:rPr>
          <w:rFonts w:cstheme="minorHAnsi"/>
          <w:lang w:val="en-NZ"/>
        </w:rPr>
      </w:pPr>
      <w:r>
        <w:rPr>
          <w:rFonts w:cstheme="minorHAnsi"/>
          <w:lang w:val="en-NZ"/>
        </w:rPr>
        <w:t>A perpetual ban from the Cook Islands from any future prospecting activities in the Cook Islands</w:t>
      </w:r>
    </w:p>
    <w:p w14:paraId="22D0DAB8" w14:textId="77777777" w:rsidR="0071667B" w:rsidRDefault="0071667B" w:rsidP="002E5582">
      <w:pPr>
        <w:jc w:val="both"/>
        <w:rPr>
          <w:rFonts w:cstheme="minorHAnsi"/>
          <w:lang w:val="en-NZ"/>
        </w:rPr>
      </w:pPr>
    </w:p>
    <w:p w14:paraId="41638E33" w14:textId="77777777" w:rsidR="0071667B" w:rsidRDefault="0071667B" w:rsidP="002E5582">
      <w:pPr>
        <w:jc w:val="both"/>
        <w:rPr>
          <w:rFonts w:cstheme="minorHAnsi"/>
          <w:lang w:val="en-NZ"/>
        </w:rPr>
      </w:pPr>
    </w:p>
    <w:p w14:paraId="23530DB3" w14:textId="77777777" w:rsidR="0071667B" w:rsidRPr="0071667B" w:rsidRDefault="0071667B" w:rsidP="002E5582">
      <w:pPr>
        <w:jc w:val="both"/>
        <w:rPr>
          <w:b/>
          <w:lang w:val="en-NZ"/>
        </w:rPr>
      </w:pPr>
      <w:r w:rsidRPr="0071667B">
        <w:rPr>
          <w:b/>
          <w:lang w:val="en-NZ"/>
        </w:rPr>
        <w:t>Maureen Hilyard</w:t>
      </w:r>
    </w:p>
    <w:p w14:paraId="44415755" w14:textId="48D04027" w:rsidR="0071667B" w:rsidRPr="0071667B" w:rsidRDefault="0071667B" w:rsidP="002E5582">
      <w:pPr>
        <w:jc w:val="both"/>
        <w:rPr>
          <w:b/>
          <w:lang w:val="en-NZ"/>
        </w:rPr>
      </w:pPr>
      <w:r w:rsidRPr="0071667B">
        <w:rPr>
          <w:b/>
          <w:lang w:val="en-NZ"/>
        </w:rPr>
        <w:t>0</w:t>
      </w:r>
      <w:r w:rsidR="000763E8">
        <w:rPr>
          <w:b/>
          <w:lang w:val="en-NZ"/>
        </w:rPr>
        <w:t>4</w:t>
      </w:r>
      <w:r w:rsidRPr="0071667B">
        <w:rPr>
          <w:b/>
          <w:lang w:val="en-NZ"/>
        </w:rPr>
        <w:t xml:space="preserve"> December 2017</w:t>
      </w:r>
    </w:p>
    <w:p w14:paraId="19C0206A" w14:textId="77777777" w:rsidR="0071667B" w:rsidRPr="0071667B" w:rsidRDefault="0071667B" w:rsidP="002E5582">
      <w:pPr>
        <w:jc w:val="both"/>
        <w:rPr>
          <w:rFonts w:cstheme="minorHAnsi"/>
          <w:lang w:val="en-NZ"/>
        </w:rPr>
      </w:pPr>
    </w:p>
    <w:sectPr w:rsidR="0071667B" w:rsidRPr="007166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1C9C4" w14:textId="77777777" w:rsidR="004058BE" w:rsidRDefault="004058BE" w:rsidP="0003267E">
      <w:pPr>
        <w:spacing w:after="0" w:line="240" w:lineRule="auto"/>
      </w:pPr>
      <w:r>
        <w:separator/>
      </w:r>
    </w:p>
  </w:endnote>
  <w:endnote w:type="continuationSeparator" w:id="0">
    <w:p w14:paraId="506FF00C" w14:textId="77777777" w:rsidR="004058BE" w:rsidRDefault="004058BE" w:rsidP="00032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30194" w14:textId="77777777" w:rsidR="004058BE" w:rsidRDefault="004058BE" w:rsidP="0003267E">
      <w:pPr>
        <w:spacing w:after="0" w:line="240" w:lineRule="auto"/>
      </w:pPr>
      <w:r>
        <w:separator/>
      </w:r>
    </w:p>
  </w:footnote>
  <w:footnote w:type="continuationSeparator" w:id="0">
    <w:p w14:paraId="602B9F25" w14:textId="77777777" w:rsidR="004058BE" w:rsidRDefault="004058BE" w:rsidP="0003267E">
      <w:pPr>
        <w:spacing w:after="0" w:line="240" w:lineRule="auto"/>
      </w:pPr>
      <w:r>
        <w:continuationSeparator/>
      </w:r>
    </w:p>
  </w:footnote>
  <w:footnote w:id="1">
    <w:p w14:paraId="61D347F6" w14:textId="77777777" w:rsidR="0040054D" w:rsidRPr="003211C3" w:rsidRDefault="0040054D">
      <w:pPr>
        <w:pStyle w:val="FootnoteText"/>
        <w:rPr>
          <w:lang w:val="en-NZ"/>
        </w:rPr>
      </w:pPr>
      <w:r>
        <w:rPr>
          <w:rStyle w:val="FootnoteReference"/>
        </w:rPr>
        <w:footnoteRef/>
      </w:r>
      <w:r>
        <w:t xml:space="preserve"> </w:t>
      </w:r>
      <w:r>
        <w:rPr>
          <w:lang w:val="en-NZ"/>
        </w:rPr>
        <w:t>A personal observation based on recent research activities for other clients</w:t>
      </w:r>
    </w:p>
  </w:footnote>
  <w:footnote w:id="2">
    <w:p w14:paraId="017CA02F" w14:textId="77777777" w:rsidR="00730EA6" w:rsidRPr="003276FE" w:rsidRDefault="00730EA6">
      <w:pPr>
        <w:pStyle w:val="FootnoteText"/>
        <w:rPr>
          <w:lang w:val="en-NZ"/>
        </w:rPr>
      </w:pPr>
      <w:r>
        <w:rPr>
          <w:rStyle w:val="FootnoteReference"/>
        </w:rPr>
        <w:footnoteRef/>
      </w:r>
      <w:r>
        <w:t xml:space="preserve"> </w:t>
      </w:r>
      <w:r>
        <w:rPr>
          <w:lang w:val="en-NZ"/>
        </w:rPr>
        <w:t xml:space="preserve">IUCN – National Focal Points and Competent National Authorities, Information Brief. </w:t>
      </w:r>
      <w:hyperlink r:id="rId1" w:history="1">
        <w:r w:rsidRPr="00DA4886">
          <w:rPr>
            <w:rStyle w:val="Hyperlink"/>
            <w:lang w:val="en-NZ"/>
          </w:rPr>
          <w:t>https://www.iucn.org/sites/dev/files/import/downloads/short_paper_on_art__13.pdf</w:t>
        </w:r>
      </w:hyperlink>
      <w:r>
        <w:rPr>
          <w:lang w:val="en-NZ"/>
        </w:rPr>
        <w:t>. Accessed 2 December 2017</w:t>
      </w:r>
    </w:p>
  </w:footnote>
  <w:footnote w:id="3">
    <w:p w14:paraId="2519C933" w14:textId="77777777" w:rsidR="00730EA6" w:rsidRPr="00044403" w:rsidRDefault="00730EA6">
      <w:pPr>
        <w:pStyle w:val="FootnoteText"/>
        <w:rPr>
          <w:lang w:val="en-NZ"/>
        </w:rPr>
      </w:pPr>
      <w:r>
        <w:rPr>
          <w:rStyle w:val="FootnoteReference"/>
        </w:rPr>
        <w:footnoteRef/>
      </w:r>
      <w:r>
        <w:t xml:space="preserve"> </w:t>
      </w:r>
      <w:r>
        <w:rPr>
          <w:lang w:val="en-NZ"/>
        </w:rPr>
        <w:t>Pacific ABS Project Document, Outcome 3.1, Annex 1, p67</w:t>
      </w:r>
    </w:p>
  </w:footnote>
  <w:footnote w:id="4">
    <w:p w14:paraId="69485DC0" w14:textId="77777777" w:rsidR="00730EA6" w:rsidRPr="009A5487" w:rsidRDefault="00730EA6">
      <w:pPr>
        <w:pStyle w:val="FootnoteText"/>
        <w:rPr>
          <w:lang w:val="en-NZ"/>
        </w:rPr>
      </w:pPr>
      <w:r>
        <w:rPr>
          <w:rStyle w:val="FootnoteReference"/>
        </w:rPr>
        <w:footnoteRef/>
      </w:r>
      <w:r>
        <w:t xml:space="preserve"> </w:t>
      </w:r>
      <w:r>
        <w:rPr>
          <w:lang w:val="en-NZ"/>
        </w:rPr>
        <w:t>Pacific ABS Project Document, S162 p44</w:t>
      </w:r>
    </w:p>
  </w:footnote>
  <w:footnote w:id="5">
    <w:p w14:paraId="18418B3F" w14:textId="77777777" w:rsidR="00730EA6" w:rsidRPr="00D14763" w:rsidRDefault="00730EA6">
      <w:pPr>
        <w:pStyle w:val="FootnoteText"/>
        <w:rPr>
          <w:lang w:val="en-NZ"/>
        </w:rPr>
      </w:pPr>
      <w:r>
        <w:rPr>
          <w:rStyle w:val="FootnoteReference"/>
        </w:rPr>
        <w:footnoteRef/>
      </w:r>
      <w:r>
        <w:t xml:space="preserve"> The Access and Benefit-Sharing Clearinghouse, </w:t>
      </w:r>
      <w:hyperlink r:id="rId2" w:history="1">
        <w:r w:rsidRPr="00DA4886">
          <w:rPr>
            <w:rStyle w:val="Hyperlink"/>
          </w:rPr>
          <w:t>https://absch.cbd.int/</w:t>
        </w:r>
      </w:hyperlink>
      <w:r>
        <w:t xml:space="preserve">.  Accessed 1 December, 2017  </w:t>
      </w:r>
    </w:p>
  </w:footnote>
  <w:footnote w:id="6">
    <w:p w14:paraId="2587AEAE" w14:textId="77777777" w:rsidR="00AB0356" w:rsidRPr="003211C3" w:rsidRDefault="00AB0356" w:rsidP="00AB0356">
      <w:pPr>
        <w:pStyle w:val="FootnoteText"/>
        <w:rPr>
          <w:lang w:val="en-NZ"/>
        </w:rPr>
      </w:pPr>
      <w:r>
        <w:rPr>
          <w:rStyle w:val="FootnoteReference"/>
        </w:rPr>
        <w:footnoteRef/>
      </w:r>
      <w:r>
        <w:t xml:space="preserve"> Ratification and Implementation of the Nagoya Protocol in the countries of the Pacific Region. </w:t>
      </w:r>
      <w:r w:rsidRPr="00AB0356">
        <w:t>GEF Project ID: 5634</w:t>
      </w:r>
    </w:p>
  </w:footnote>
  <w:footnote w:id="7">
    <w:p w14:paraId="614504ED" w14:textId="77777777" w:rsidR="00BE799F" w:rsidRPr="00BE799F" w:rsidRDefault="00BE799F">
      <w:pPr>
        <w:pStyle w:val="FootnoteText"/>
        <w:rPr>
          <w:lang w:val="en-NZ"/>
        </w:rPr>
      </w:pPr>
      <w:r>
        <w:rPr>
          <w:rStyle w:val="FootnoteReference"/>
        </w:rPr>
        <w:footnoteRef/>
      </w:r>
      <w:r>
        <w:t xml:space="preserve"> </w:t>
      </w:r>
      <w:r>
        <w:rPr>
          <w:lang w:val="en-NZ"/>
        </w:rPr>
        <w:t>Pacific ABS Project Document, S71 p30</w:t>
      </w:r>
    </w:p>
  </w:footnote>
  <w:footnote w:id="8">
    <w:p w14:paraId="2FDAEF63" w14:textId="77777777" w:rsidR="00A7746A" w:rsidRPr="0003267E" w:rsidRDefault="00A7746A" w:rsidP="00A7746A">
      <w:pPr>
        <w:pStyle w:val="FootnoteText"/>
        <w:rPr>
          <w:lang w:val="en-NZ"/>
        </w:rPr>
      </w:pPr>
      <w:r>
        <w:rPr>
          <w:rStyle w:val="FootnoteReference"/>
        </w:rPr>
        <w:footnoteRef/>
      </w:r>
      <w:r>
        <w:t xml:space="preserve"> </w:t>
      </w:r>
      <w:r>
        <w:rPr>
          <w:lang w:val="en-NZ"/>
        </w:rPr>
        <w:t>Pacific ABS Project Document, S73 p31</w:t>
      </w:r>
    </w:p>
  </w:footnote>
  <w:footnote w:id="9">
    <w:p w14:paraId="7D1E6308" w14:textId="77777777" w:rsidR="00A7746A" w:rsidRPr="009A5487" w:rsidRDefault="00A7746A" w:rsidP="00A7746A">
      <w:pPr>
        <w:pStyle w:val="FootnoteText"/>
        <w:rPr>
          <w:lang w:val="en-NZ"/>
        </w:rPr>
      </w:pPr>
      <w:r>
        <w:rPr>
          <w:rStyle w:val="FootnoteReference"/>
        </w:rPr>
        <w:footnoteRef/>
      </w:r>
      <w:r>
        <w:t xml:space="preserve"> </w:t>
      </w:r>
      <w:r>
        <w:rPr>
          <w:lang w:val="en-NZ"/>
        </w:rPr>
        <w:t>Pacific ABS Project Document, S76 p31</w:t>
      </w:r>
    </w:p>
  </w:footnote>
  <w:footnote w:id="10">
    <w:p w14:paraId="11CA2158" w14:textId="77777777" w:rsidR="00EA043B" w:rsidRPr="00EA043B" w:rsidRDefault="00EA043B">
      <w:pPr>
        <w:pStyle w:val="FootnoteText"/>
        <w:rPr>
          <w:lang w:val="en-NZ"/>
        </w:rPr>
      </w:pPr>
      <w:r>
        <w:rPr>
          <w:rStyle w:val="FootnoteReference"/>
        </w:rPr>
        <w:footnoteRef/>
      </w:r>
      <w:r>
        <w:t xml:space="preserve"> </w:t>
      </w:r>
      <w:r>
        <w:rPr>
          <w:lang w:val="en-NZ"/>
        </w:rPr>
        <w:t>Pacific ABS Project Document, S93 p33</w:t>
      </w:r>
    </w:p>
  </w:footnote>
  <w:footnote w:id="11">
    <w:p w14:paraId="126DF521" w14:textId="77777777" w:rsidR="00EA043B" w:rsidRPr="00EA043B" w:rsidRDefault="00EA043B">
      <w:pPr>
        <w:pStyle w:val="FootnoteText"/>
        <w:rPr>
          <w:lang w:val="en-NZ"/>
        </w:rPr>
      </w:pPr>
      <w:r>
        <w:rPr>
          <w:rStyle w:val="FootnoteReference"/>
        </w:rPr>
        <w:footnoteRef/>
      </w:r>
      <w:r>
        <w:t xml:space="preserve"> </w:t>
      </w:r>
      <w:r>
        <w:rPr>
          <w:lang w:val="en-NZ"/>
        </w:rPr>
        <w:t>Pacific ABS Project Document, S96, S97 p34</w:t>
      </w:r>
    </w:p>
  </w:footnote>
  <w:footnote w:id="12">
    <w:p w14:paraId="4CDC3EF5" w14:textId="7664FA9E" w:rsidR="008B0716" w:rsidRPr="003211C3" w:rsidRDefault="008B0716">
      <w:pPr>
        <w:pStyle w:val="FootnoteText"/>
        <w:rPr>
          <w:lang w:val="en-NZ"/>
        </w:rPr>
      </w:pPr>
      <w:r>
        <w:rPr>
          <w:rStyle w:val="FootnoteReference"/>
        </w:rPr>
        <w:footnoteRef/>
      </w:r>
      <w:r>
        <w:t xml:space="preserve"> </w:t>
      </w:r>
      <w:r>
        <w:rPr>
          <w:lang w:val="en-NZ"/>
        </w:rPr>
        <w:t>Pacific ABS Project Document, S101 p34</w:t>
      </w:r>
    </w:p>
  </w:footnote>
  <w:footnote w:id="13">
    <w:p w14:paraId="1F61A365" w14:textId="77777777" w:rsidR="000D0F69" w:rsidRPr="000D0F69" w:rsidRDefault="000D0F69">
      <w:pPr>
        <w:pStyle w:val="FootnoteText"/>
        <w:rPr>
          <w:lang w:val="en-NZ"/>
        </w:rPr>
      </w:pPr>
      <w:r>
        <w:rPr>
          <w:rStyle w:val="FootnoteReference"/>
        </w:rPr>
        <w:footnoteRef/>
      </w:r>
      <w:r>
        <w:t xml:space="preserve"> </w:t>
      </w:r>
      <w:r>
        <w:rPr>
          <w:lang w:val="en-NZ"/>
        </w:rPr>
        <w:t>Pacific ABS Project Document, S111 p35</w:t>
      </w:r>
    </w:p>
  </w:footnote>
  <w:footnote w:id="14">
    <w:p w14:paraId="7FC61A33" w14:textId="77777777" w:rsidR="000D0F69" w:rsidRPr="000D0F69" w:rsidRDefault="000D0F69">
      <w:pPr>
        <w:pStyle w:val="FootnoteText"/>
        <w:rPr>
          <w:lang w:val="en-NZ"/>
        </w:rPr>
      </w:pPr>
      <w:r>
        <w:rPr>
          <w:rStyle w:val="FootnoteReference"/>
        </w:rPr>
        <w:footnoteRef/>
      </w:r>
      <w:r>
        <w:t xml:space="preserve"> </w:t>
      </w:r>
      <w:r>
        <w:rPr>
          <w:lang w:val="en-NZ"/>
        </w:rPr>
        <w:t>Pacific ABS Project Document, S112 p36</w:t>
      </w:r>
    </w:p>
  </w:footnote>
  <w:footnote w:id="15">
    <w:p w14:paraId="6DE825CA" w14:textId="77777777" w:rsidR="00730EA6" w:rsidRPr="00D948C4" w:rsidRDefault="00730EA6">
      <w:pPr>
        <w:pStyle w:val="FootnoteText"/>
        <w:rPr>
          <w:lang w:val="en-NZ"/>
        </w:rPr>
      </w:pPr>
      <w:r>
        <w:rPr>
          <w:rStyle w:val="FootnoteReference"/>
        </w:rPr>
        <w:footnoteRef/>
      </w:r>
      <w:r>
        <w:t xml:space="preserve"> </w:t>
      </w:r>
      <w:r>
        <w:rPr>
          <w:lang w:val="en-NZ"/>
        </w:rPr>
        <w:t xml:space="preserve">From the ABSCH. </w:t>
      </w:r>
      <w:r w:rsidRPr="00730EA6">
        <w:rPr>
          <w:lang w:val="en-NZ"/>
        </w:rPr>
        <w:t>From “The first cosmetic ingredients supplier to fulfil Nagoya Protocol on sustainability” (Mexico - October 2017)</w:t>
      </w:r>
      <w:r>
        <w:rPr>
          <w:lang w:val="en-NZ"/>
        </w:rPr>
        <w:t xml:space="preserve">  </w:t>
      </w:r>
      <w:hyperlink r:id="rId3" w:history="1">
        <w:r w:rsidRPr="00DA4886">
          <w:rPr>
            <w:rStyle w:val="Hyperlink"/>
            <w:lang w:val="en-NZ"/>
          </w:rPr>
          <w:t>https://absch.cbd.int/database/ABSCH-IRCC-MX-238488</w:t>
        </w:r>
      </w:hyperlink>
      <w:r>
        <w:rPr>
          <w:lang w:val="en-NZ"/>
        </w:rPr>
        <w:t>. Accessed on 2 December 2017</w:t>
      </w:r>
    </w:p>
  </w:footnote>
  <w:footnote w:id="16">
    <w:p w14:paraId="7DFE9B9C" w14:textId="77777777" w:rsidR="00730EA6" w:rsidRPr="00E94E5B" w:rsidRDefault="00730EA6">
      <w:pPr>
        <w:pStyle w:val="FootnoteText"/>
        <w:rPr>
          <w:lang w:val="en-NZ"/>
        </w:rPr>
      </w:pPr>
      <w:r>
        <w:rPr>
          <w:rStyle w:val="FootnoteReference"/>
        </w:rPr>
        <w:footnoteRef/>
      </w:r>
      <w:r>
        <w:t xml:space="preserve"> </w:t>
      </w:r>
      <w:r>
        <w:rPr>
          <w:lang w:val="en-NZ"/>
        </w:rPr>
        <w:t>With reference to “</w:t>
      </w:r>
      <w:r w:rsidRPr="00E94E5B">
        <w:rPr>
          <w:i/>
          <w:lang w:val="en-NZ"/>
        </w:rPr>
        <w:t>National Measures on Access to Genetic Resources and Benefit Sharing – the Case of the Philippines</w:t>
      </w:r>
      <w:r>
        <w:rPr>
          <w:lang w:val="en-NZ"/>
        </w:rPr>
        <w:t xml:space="preserve">” by Aphrodite </w:t>
      </w:r>
      <w:proofErr w:type="spellStart"/>
      <w:r>
        <w:rPr>
          <w:lang w:val="en-NZ"/>
        </w:rPr>
        <w:t>Smagadi</w:t>
      </w:r>
      <w:proofErr w:type="spellEnd"/>
      <w:r>
        <w:rPr>
          <w:lang w:val="en-NZ"/>
        </w:rPr>
        <w:t xml:space="preserve"> (2005)</w:t>
      </w:r>
    </w:p>
  </w:footnote>
  <w:footnote w:id="17">
    <w:p w14:paraId="2BA498CC" w14:textId="3C1B5AE5" w:rsidR="003474FA" w:rsidRPr="003474FA" w:rsidRDefault="003474FA">
      <w:pPr>
        <w:pStyle w:val="FootnoteText"/>
        <w:rPr>
          <w:lang w:val="en-NZ"/>
        </w:rPr>
      </w:pPr>
      <w:r>
        <w:rPr>
          <w:rStyle w:val="FootnoteReference"/>
        </w:rPr>
        <w:footnoteRef/>
      </w:r>
      <w:r>
        <w:t xml:space="preserve"> </w:t>
      </w:r>
      <w:r>
        <w:rPr>
          <w:lang w:val="en-NZ"/>
        </w:rPr>
        <w:t xml:space="preserve">The </w:t>
      </w:r>
      <w:r w:rsidRPr="003474FA">
        <w:rPr>
          <w:i/>
          <w:lang w:val="en-NZ"/>
        </w:rPr>
        <w:t>Biological Research and Benefits Bill 2006</w:t>
      </w:r>
      <w:r>
        <w:rPr>
          <w:lang w:val="en-NZ"/>
        </w:rPr>
        <w:t xml:space="preserve"> (draft) needs to be significantly re-designed to incorporate the Nagoya Protocol compliance elements, as well as to complement the </w:t>
      </w:r>
      <w:r w:rsidRPr="00B25CAB">
        <w:rPr>
          <w:i/>
          <w:lang w:val="en-NZ"/>
        </w:rPr>
        <w:t>Traditional Knowledge Act (2013</w:t>
      </w:r>
      <w:r>
        <w:rPr>
          <w:lang w:val="en-NZ"/>
        </w:rPr>
        <w:t xml:space="preserve">). The Act requires traditional knowledge relating to biological resources to be registered, but the </w:t>
      </w:r>
      <w:r w:rsidR="00E60D56">
        <w:rPr>
          <w:lang w:val="en-NZ"/>
        </w:rPr>
        <w:t xml:space="preserve">Register and the </w:t>
      </w:r>
      <w:r>
        <w:rPr>
          <w:lang w:val="en-NZ"/>
        </w:rPr>
        <w:t>database ha</w:t>
      </w:r>
      <w:r w:rsidR="00407689">
        <w:rPr>
          <w:lang w:val="en-NZ"/>
        </w:rPr>
        <w:t>ve</w:t>
      </w:r>
      <w:r>
        <w:rPr>
          <w:lang w:val="en-NZ"/>
        </w:rPr>
        <w:t xml:space="preserve"> not been set up yet.</w:t>
      </w:r>
      <w:r w:rsidR="00560D67">
        <w:rPr>
          <w:lang w:val="en-NZ"/>
        </w:rPr>
        <w:t xml:space="preserve"> Pacific ABS Project Document, S64,</w:t>
      </w:r>
      <w:r>
        <w:rPr>
          <w:lang w:val="en-NZ"/>
        </w:rPr>
        <w:t xml:space="preserve"> </w:t>
      </w:r>
      <w:r w:rsidR="00560D67">
        <w:rPr>
          <w:lang w:val="en-NZ"/>
        </w:rPr>
        <w:t>P29</w:t>
      </w:r>
    </w:p>
  </w:footnote>
  <w:footnote w:id="18">
    <w:p w14:paraId="64869DF4" w14:textId="77777777" w:rsidR="00B25CAB" w:rsidRPr="00B25CAB" w:rsidRDefault="00B25CAB">
      <w:pPr>
        <w:pStyle w:val="FootnoteText"/>
        <w:rPr>
          <w:lang w:val="en-NZ"/>
        </w:rPr>
      </w:pPr>
      <w:r>
        <w:rPr>
          <w:rStyle w:val="FootnoteReference"/>
        </w:rPr>
        <w:footnoteRef/>
      </w:r>
      <w:r>
        <w:t xml:space="preserve"> </w:t>
      </w:r>
      <w:r>
        <w:rPr>
          <w:lang w:val="en-NZ"/>
        </w:rPr>
        <w:t>The Cook Islands urgently needs to support ratification of the N</w:t>
      </w:r>
      <w:r w:rsidR="00560D67">
        <w:rPr>
          <w:lang w:val="en-NZ"/>
        </w:rPr>
        <w:t>a</w:t>
      </w:r>
      <w:r>
        <w:rPr>
          <w:lang w:val="en-NZ"/>
        </w:rPr>
        <w:t>goya Protocol</w:t>
      </w:r>
      <w:r w:rsidR="00560D67">
        <w:rPr>
          <w:lang w:val="en-NZ"/>
        </w:rPr>
        <w:t xml:space="preserve"> in order to implement its ABS framework in order to formalise current R&amp;D on a bone healing product derived from Hibiscus </w:t>
      </w:r>
      <w:proofErr w:type="spellStart"/>
      <w:r w:rsidR="00560D67">
        <w:rPr>
          <w:lang w:val="en-NZ"/>
        </w:rPr>
        <w:t>tiliaceus</w:t>
      </w:r>
      <w:proofErr w:type="spellEnd"/>
      <w:r w:rsidR="00560D67">
        <w:rPr>
          <w:lang w:val="en-NZ"/>
        </w:rPr>
        <w:t>. Ibid, S66, P30</w:t>
      </w:r>
    </w:p>
  </w:footnote>
  <w:footnote w:id="19">
    <w:p w14:paraId="1B667D4C" w14:textId="02E61FF2" w:rsidR="00B25CAB" w:rsidRPr="00B25CAB" w:rsidRDefault="00B25CAB">
      <w:pPr>
        <w:pStyle w:val="FootnoteText"/>
        <w:rPr>
          <w:lang w:val="en-NZ"/>
        </w:rPr>
      </w:pPr>
      <w:r>
        <w:rPr>
          <w:rStyle w:val="FootnoteReference"/>
        </w:rPr>
        <w:footnoteRef/>
      </w:r>
      <w:r>
        <w:t xml:space="preserve"> </w:t>
      </w:r>
      <w:r>
        <w:rPr>
          <w:lang w:val="en-NZ"/>
        </w:rPr>
        <w:t xml:space="preserve">The Cook Islands </w:t>
      </w:r>
      <w:r w:rsidRPr="00B25CAB">
        <w:rPr>
          <w:i/>
          <w:lang w:val="en-NZ"/>
        </w:rPr>
        <w:t>National Research Policy</w:t>
      </w:r>
      <w:r>
        <w:rPr>
          <w:lang w:val="en-NZ"/>
        </w:rPr>
        <w:t xml:space="preserve"> outlines the research permit process required prior to conducting any R&amp;D activities, including those on biological resources. But no mechanism has been created yet for the issuing of ABS licenses nor for the negotiating and enforcing agreements. </w:t>
      </w:r>
      <w:r w:rsidR="00560D67">
        <w:rPr>
          <w:lang w:val="en-NZ"/>
        </w:rPr>
        <w:t>Ibid, S65, P29</w:t>
      </w:r>
      <w:r w:rsidR="00407689">
        <w:rPr>
          <w:lang w:val="en-NZ"/>
        </w:rPr>
        <w:t xml:space="preserve"> P</w:t>
      </w:r>
      <w:r w:rsidR="00017579">
        <w:rPr>
          <w:lang w:val="en-NZ"/>
        </w:rPr>
        <w:t>rovision for ABS licenses could be included into the National Research Policy additional to the current research permit process.</w:t>
      </w:r>
    </w:p>
  </w:footnote>
  <w:footnote w:id="20">
    <w:p w14:paraId="45E1966A" w14:textId="3DD227BC" w:rsidR="00E21929" w:rsidRPr="00E21929" w:rsidRDefault="00E21929">
      <w:pPr>
        <w:pStyle w:val="FootnoteText"/>
        <w:rPr>
          <w:lang w:val="en-NZ"/>
        </w:rPr>
      </w:pPr>
      <w:r>
        <w:rPr>
          <w:rStyle w:val="FootnoteReference"/>
        </w:rPr>
        <w:footnoteRef/>
      </w:r>
      <w:r>
        <w:t xml:space="preserve"> </w:t>
      </w:r>
      <w:r w:rsidR="00DE6CDC">
        <w:rPr>
          <w:lang w:val="en-NZ"/>
        </w:rPr>
        <w:t>T</w:t>
      </w:r>
      <w:r w:rsidR="00E60D56">
        <w:rPr>
          <w:lang w:val="en-NZ"/>
        </w:rPr>
        <w:t>here</w:t>
      </w:r>
      <w:r w:rsidR="00DE6CDC">
        <w:rPr>
          <w:lang w:val="en-NZ"/>
        </w:rPr>
        <w:t xml:space="preserve"> is</w:t>
      </w:r>
      <w:r w:rsidR="00E60D56">
        <w:rPr>
          <w:lang w:val="en-NZ"/>
        </w:rPr>
        <w:t xml:space="preserve"> a Crimes Bill currently </w:t>
      </w:r>
      <w:r w:rsidR="00DE6CDC">
        <w:rPr>
          <w:lang w:val="en-NZ"/>
        </w:rPr>
        <w:t xml:space="preserve">before the </w:t>
      </w:r>
      <w:r w:rsidR="00E60D56">
        <w:rPr>
          <w:lang w:val="en-NZ"/>
        </w:rPr>
        <w:t xml:space="preserve">select </w:t>
      </w:r>
      <w:proofErr w:type="gramStart"/>
      <w:r w:rsidR="00E60D56">
        <w:rPr>
          <w:lang w:val="en-NZ"/>
        </w:rPr>
        <w:t>committee</w:t>
      </w:r>
      <w:proofErr w:type="gramEnd"/>
      <w:r w:rsidR="00DE6CDC">
        <w:rPr>
          <w:lang w:val="en-NZ"/>
        </w:rPr>
        <w:t xml:space="preserve"> but we will be too late </w:t>
      </w:r>
      <w:r w:rsidR="00E60D56">
        <w:rPr>
          <w:lang w:val="en-NZ"/>
        </w:rPr>
        <w:t>to include</w:t>
      </w:r>
      <w:r w:rsidR="00DE6CDC">
        <w:rPr>
          <w:lang w:val="en-NZ"/>
        </w:rPr>
        <w:t xml:space="preserve"> any</w:t>
      </w:r>
      <w:r w:rsidR="00E60D56">
        <w:rPr>
          <w:lang w:val="en-NZ"/>
        </w:rPr>
        <w:t xml:space="preserve"> </w:t>
      </w:r>
      <w:r w:rsidR="002F6D7F">
        <w:rPr>
          <w:lang w:val="en-NZ"/>
        </w:rPr>
        <w:t>ABS provisions</w:t>
      </w:r>
      <w:r w:rsidR="00E60D56">
        <w:rPr>
          <w:lang w:val="en-NZ"/>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1EB6"/>
    <w:multiLevelType w:val="hybridMultilevel"/>
    <w:tmpl w:val="9A94B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A57BB"/>
    <w:multiLevelType w:val="hybridMultilevel"/>
    <w:tmpl w:val="BE287992"/>
    <w:lvl w:ilvl="0" w:tplc="3C2A689C">
      <w:start w:val="1"/>
      <w:numFmt w:val="decimal"/>
      <w:lvlText w:val="%1."/>
      <w:lvlJc w:val="left"/>
      <w:pPr>
        <w:ind w:left="360" w:hanging="360"/>
      </w:pPr>
      <w:rPr>
        <w:rFonts w:hint="default"/>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7F7321"/>
    <w:multiLevelType w:val="hybridMultilevel"/>
    <w:tmpl w:val="D48C9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C7107"/>
    <w:multiLevelType w:val="multilevel"/>
    <w:tmpl w:val="D4A0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93218F"/>
    <w:multiLevelType w:val="hybridMultilevel"/>
    <w:tmpl w:val="484637D4"/>
    <w:lvl w:ilvl="0" w:tplc="1A8A8EA2">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9B6970"/>
    <w:multiLevelType w:val="hybridMultilevel"/>
    <w:tmpl w:val="5C76993C"/>
    <w:lvl w:ilvl="0" w:tplc="A70ACAF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E32309"/>
    <w:multiLevelType w:val="hybridMultilevel"/>
    <w:tmpl w:val="2528DE86"/>
    <w:lvl w:ilvl="0" w:tplc="AB0A3BA2">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837"/>
    <w:rsid w:val="00017579"/>
    <w:rsid w:val="0003267E"/>
    <w:rsid w:val="00044403"/>
    <w:rsid w:val="000763E8"/>
    <w:rsid w:val="000A0ACC"/>
    <w:rsid w:val="000C0883"/>
    <w:rsid w:val="000D0F69"/>
    <w:rsid w:val="000F5484"/>
    <w:rsid w:val="00112817"/>
    <w:rsid w:val="0011781E"/>
    <w:rsid w:val="0012530C"/>
    <w:rsid w:val="00175685"/>
    <w:rsid w:val="0018142A"/>
    <w:rsid w:val="00185DCD"/>
    <w:rsid w:val="001B6B1E"/>
    <w:rsid w:val="001B760D"/>
    <w:rsid w:val="001C7152"/>
    <w:rsid w:val="001D1556"/>
    <w:rsid w:val="00221AC3"/>
    <w:rsid w:val="00242C75"/>
    <w:rsid w:val="002555AA"/>
    <w:rsid w:val="002E5582"/>
    <w:rsid w:val="002F6D7F"/>
    <w:rsid w:val="00303C87"/>
    <w:rsid w:val="003211C3"/>
    <w:rsid w:val="0032361D"/>
    <w:rsid w:val="003266FC"/>
    <w:rsid w:val="003276FE"/>
    <w:rsid w:val="00330CCD"/>
    <w:rsid w:val="003413D3"/>
    <w:rsid w:val="003474FA"/>
    <w:rsid w:val="00371174"/>
    <w:rsid w:val="003C5FD1"/>
    <w:rsid w:val="003D14D8"/>
    <w:rsid w:val="003E7700"/>
    <w:rsid w:val="0040054D"/>
    <w:rsid w:val="004058BE"/>
    <w:rsid w:val="00407689"/>
    <w:rsid w:val="004746F4"/>
    <w:rsid w:val="00504A11"/>
    <w:rsid w:val="00527A14"/>
    <w:rsid w:val="005568EC"/>
    <w:rsid w:val="00560D67"/>
    <w:rsid w:val="0056604E"/>
    <w:rsid w:val="00582345"/>
    <w:rsid w:val="00587049"/>
    <w:rsid w:val="005E0A18"/>
    <w:rsid w:val="005E1B8F"/>
    <w:rsid w:val="00607C05"/>
    <w:rsid w:val="0063706B"/>
    <w:rsid w:val="006742DE"/>
    <w:rsid w:val="006A2EFB"/>
    <w:rsid w:val="006F242A"/>
    <w:rsid w:val="0071667B"/>
    <w:rsid w:val="0072040B"/>
    <w:rsid w:val="007208AF"/>
    <w:rsid w:val="00730EA6"/>
    <w:rsid w:val="007A10F7"/>
    <w:rsid w:val="007B4A54"/>
    <w:rsid w:val="007C6C18"/>
    <w:rsid w:val="007C7930"/>
    <w:rsid w:val="007D4002"/>
    <w:rsid w:val="007E15A8"/>
    <w:rsid w:val="00801999"/>
    <w:rsid w:val="00813F85"/>
    <w:rsid w:val="00843DE1"/>
    <w:rsid w:val="008622B3"/>
    <w:rsid w:val="00864400"/>
    <w:rsid w:val="00865C9B"/>
    <w:rsid w:val="008A6FDA"/>
    <w:rsid w:val="008B0716"/>
    <w:rsid w:val="008E4588"/>
    <w:rsid w:val="00970A06"/>
    <w:rsid w:val="00997A6A"/>
    <w:rsid w:val="00997B5B"/>
    <w:rsid w:val="009A5487"/>
    <w:rsid w:val="009B2ECA"/>
    <w:rsid w:val="009B661B"/>
    <w:rsid w:val="009C0312"/>
    <w:rsid w:val="009C667B"/>
    <w:rsid w:val="009D215C"/>
    <w:rsid w:val="009E05C5"/>
    <w:rsid w:val="00A7746A"/>
    <w:rsid w:val="00AA2101"/>
    <w:rsid w:val="00AB0356"/>
    <w:rsid w:val="00AC5B99"/>
    <w:rsid w:val="00AE2DB7"/>
    <w:rsid w:val="00AF384B"/>
    <w:rsid w:val="00AF6306"/>
    <w:rsid w:val="00B00612"/>
    <w:rsid w:val="00B1262B"/>
    <w:rsid w:val="00B25CAB"/>
    <w:rsid w:val="00B850EB"/>
    <w:rsid w:val="00B94837"/>
    <w:rsid w:val="00B97517"/>
    <w:rsid w:val="00BB47A3"/>
    <w:rsid w:val="00BC3AF4"/>
    <w:rsid w:val="00BC3E96"/>
    <w:rsid w:val="00BD1A96"/>
    <w:rsid w:val="00BE799F"/>
    <w:rsid w:val="00C0643F"/>
    <w:rsid w:val="00C1176F"/>
    <w:rsid w:val="00C157DB"/>
    <w:rsid w:val="00C41CCA"/>
    <w:rsid w:val="00C4269E"/>
    <w:rsid w:val="00C60355"/>
    <w:rsid w:val="00C61193"/>
    <w:rsid w:val="00CB3828"/>
    <w:rsid w:val="00CC342C"/>
    <w:rsid w:val="00CE5080"/>
    <w:rsid w:val="00D01837"/>
    <w:rsid w:val="00D14763"/>
    <w:rsid w:val="00D61B85"/>
    <w:rsid w:val="00D65AE4"/>
    <w:rsid w:val="00D75786"/>
    <w:rsid w:val="00D863DD"/>
    <w:rsid w:val="00D948C4"/>
    <w:rsid w:val="00DB6A5B"/>
    <w:rsid w:val="00DE3E9A"/>
    <w:rsid w:val="00DE6CDC"/>
    <w:rsid w:val="00DF09FB"/>
    <w:rsid w:val="00DF2F6C"/>
    <w:rsid w:val="00E01B3A"/>
    <w:rsid w:val="00E21929"/>
    <w:rsid w:val="00E311C9"/>
    <w:rsid w:val="00E37AFC"/>
    <w:rsid w:val="00E37E57"/>
    <w:rsid w:val="00E419FE"/>
    <w:rsid w:val="00E576D7"/>
    <w:rsid w:val="00E60D56"/>
    <w:rsid w:val="00E70E7C"/>
    <w:rsid w:val="00E92C19"/>
    <w:rsid w:val="00E934F7"/>
    <w:rsid w:val="00E94E5B"/>
    <w:rsid w:val="00EA043B"/>
    <w:rsid w:val="00EA216D"/>
    <w:rsid w:val="00EB29AE"/>
    <w:rsid w:val="00EC6090"/>
    <w:rsid w:val="00F16FF9"/>
    <w:rsid w:val="00F42CFB"/>
    <w:rsid w:val="00F529A6"/>
    <w:rsid w:val="00F91296"/>
    <w:rsid w:val="00F96560"/>
    <w:rsid w:val="00FC2E8E"/>
    <w:rsid w:val="00FE171F"/>
    <w:rsid w:val="00FF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3FD63"/>
  <w15:docId w15:val="{732D1E0D-F25C-438D-A01E-8660523B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D1476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326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267E"/>
    <w:rPr>
      <w:sz w:val="20"/>
      <w:szCs w:val="20"/>
    </w:rPr>
  </w:style>
  <w:style w:type="character" w:styleId="FootnoteReference">
    <w:name w:val="footnote reference"/>
    <w:basedOn w:val="DefaultParagraphFont"/>
    <w:uiPriority w:val="99"/>
    <w:semiHidden/>
    <w:unhideWhenUsed/>
    <w:rsid w:val="0003267E"/>
    <w:rPr>
      <w:vertAlign w:val="superscript"/>
    </w:rPr>
  </w:style>
  <w:style w:type="character" w:styleId="Hyperlink">
    <w:name w:val="Hyperlink"/>
    <w:basedOn w:val="DefaultParagraphFont"/>
    <w:uiPriority w:val="99"/>
    <w:unhideWhenUsed/>
    <w:rsid w:val="00D14763"/>
    <w:rPr>
      <w:color w:val="0563C1" w:themeColor="hyperlink"/>
      <w:u w:val="single"/>
    </w:rPr>
  </w:style>
  <w:style w:type="character" w:customStyle="1" w:styleId="UnresolvedMention1">
    <w:name w:val="Unresolved Mention1"/>
    <w:basedOn w:val="DefaultParagraphFont"/>
    <w:uiPriority w:val="99"/>
    <w:semiHidden/>
    <w:unhideWhenUsed/>
    <w:rsid w:val="00D14763"/>
    <w:rPr>
      <w:color w:val="808080"/>
      <w:shd w:val="clear" w:color="auto" w:fill="E6E6E6"/>
    </w:rPr>
  </w:style>
  <w:style w:type="character" w:customStyle="1" w:styleId="Heading4Char">
    <w:name w:val="Heading 4 Char"/>
    <w:basedOn w:val="DefaultParagraphFont"/>
    <w:link w:val="Heading4"/>
    <w:uiPriority w:val="9"/>
    <w:rsid w:val="00D14763"/>
    <w:rPr>
      <w:rFonts w:ascii="Times New Roman" w:eastAsia="Times New Roman" w:hAnsi="Times New Roman" w:cs="Times New Roman"/>
      <w:b/>
      <w:bCs/>
      <w:sz w:val="24"/>
      <w:szCs w:val="24"/>
    </w:rPr>
  </w:style>
  <w:style w:type="character" w:customStyle="1" w:styleId="color-black">
    <w:name w:val="color-black"/>
    <w:basedOn w:val="DefaultParagraphFont"/>
    <w:rsid w:val="00D14763"/>
  </w:style>
  <w:style w:type="character" w:customStyle="1" w:styleId="xlabel">
    <w:name w:val="xlabel"/>
    <w:basedOn w:val="DefaultParagraphFont"/>
    <w:rsid w:val="00D14763"/>
  </w:style>
  <w:style w:type="character" w:customStyle="1" w:styleId="Date1">
    <w:name w:val="Date1"/>
    <w:basedOn w:val="DefaultParagraphFont"/>
    <w:rsid w:val="00D14763"/>
  </w:style>
  <w:style w:type="character" w:customStyle="1" w:styleId="ng-isolate-scope">
    <w:name w:val="ng-isolate-scope"/>
    <w:basedOn w:val="DefaultParagraphFont"/>
    <w:rsid w:val="00D14763"/>
  </w:style>
  <w:style w:type="character" w:customStyle="1" w:styleId="bold">
    <w:name w:val="bold"/>
    <w:basedOn w:val="DefaultParagraphFont"/>
    <w:rsid w:val="00D14763"/>
  </w:style>
  <w:style w:type="character" w:customStyle="1" w:styleId="ng-binding">
    <w:name w:val="ng-binding"/>
    <w:basedOn w:val="DefaultParagraphFont"/>
    <w:rsid w:val="00D14763"/>
  </w:style>
  <w:style w:type="character" w:customStyle="1" w:styleId="ng-scope">
    <w:name w:val="ng-scope"/>
    <w:basedOn w:val="DefaultParagraphFont"/>
    <w:rsid w:val="00D14763"/>
  </w:style>
  <w:style w:type="paragraph" w:styleId="HTMLAddress">
    <w:name w:val="HTML Address"/>
    <w:basedOn w:val="Normal"/>
    <w:link w:val="HTMLAddressChar"/>
    <w:uiPriority w:val="99"/>
    <w:semiHidden/>
    <w:unhideWhenUsed/>
    <w:rsid w:val="00D1476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14763"/>
    <w:rPr>
      <w:rFonts w:ascii="Times New Roman" w:eastAsia="Times New Roman" w:hAnsi="Times New Roman" w:cs="Times New Roman"/>
      <w:i/>
      <w:iCs/>
      <w:sz w:val="24"/>
      <w:szCs w:val="24"/>
    </w:rPr>
  </w:style>
  <w:style w:type="character" w:styleId="Strong">
    <w:name w:val="Strong"/>
    <w:basedOn w:val="DefaultParagraphFont"/>
    <w:uiPriority w:val="22"/>
    <w:qFormat/>
    <w:rsid w:val="00D14763"/>
    <w:rPr>
      <w:b/>
      <w:bCs/>
    </w:rPr>
  </w:style>
  <w:style w:type="character" w:customStyle="1" w:styleId="pull-right">
    <w:name w:val="pull-right"/>
    <w:basedOn w:val="DefaultParagraphFont"/>
    <w:rsid w:val="00D14763"/>
  </w:style>
  <w:style w:type="paragraph" w:styleId="BalloonText">
    <w:name w:val="Balloon Text"/>
    <w:basedOn w:val="Normal"/>
    <w:link w:val="BalloonTextChar"/>
    <w:uiPriority w:val="99"/>
    <w:semiHidden/>
    <w:unhideWhenUsed/>
    <w:rsid w:val="00997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B5B"/>
    <w:rPr>
      <w:rFonts w:ascii="Segoe UI" w:hAnsi="Segoe UI" w:cs="Segoe UI"/>
      <w:sz w:val="18"/>
      <w:szCs w:val="18"/>
    </w:rPr>
  </w:style>
  <w:style w:type="table" w:styleId="TableGrid">
    <w:name w:val="Table Grid"/>
    <w:basedOn w:val="TableNormal"/>
    <w:uiPriority w:val="39"/>
    <w:rsid w:val="00637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05C5"/>
    <w:pPr>
      <w:ind w:left="720"/>
      <w:contextualSpacing/>
    </w:pPr>
  </w:style>
  <w:style w:type="character" w:styleId="CommentReference">
    <w:name w:val="annotation reference"/>
    <w:basedOn w:val="DefaultParagraphFont"/>
    <w:uiPriority w:val="99"/>
    <w:semiHidden/>
    <w:unhideWhenUsed/>
    <w:rsid w:val="00F42CFB"/>
    <w:rPr>
      <w:sz w:val="16"/>
      <w:szCs w:val="16"/>
    </w:rPr>
  </w:style>
  <w:style w:type="paragraph" w:styleId="CommentText">
    <w:name w:val="annotation text"/>
    <w:basedOn w:val="Normal"/>
    <w:link w:val="CommentTextChar"/>
    <w:uiPriority w:val="99"/>
    <w:semiHidden/>
    <w:unhideWhenUsed/>
    <w:rsid w:val="00F42CFB"/>
    <w:pPr>
      <w:spacing w:line="240" w:lineRule="auto"/>
    </w:pPr>
    <w:rPr>
      <w:sz w:val="20"/>
      <w:szCs w:val="20"/>
    </w:rPr>
  </w:style>
  <w:style w:type="character" w:customStyle="1" w:styleId="CommentTextChar">
    <w:name w:val="Comment Text Char"/>
    <w:basedOn w:val="DefaultParagraphFont"/>
    <w:link w:val="CommentText"/>
    <w:uiPriority w:val="99"/>
    <w:semiHidden/>
    <w:rsid w:val="00F42CFB"/>
    <w:rPr>
      <w:sz w:val="20"/>
      <w:szCs w:val="20"/>
    </w:rPr>
  </w:style>
  <w:style w:type="paragraph" w:styleId="CommentSubject">
    <w:name w:val="annotation subject"/>
    <w:basedOn w:val="CommentText"/>
    <w:next w:val="CommentText"/>
    <w:link w:val="CommentSubjectChar"/>
    <w:uiPriority w:val="99"/>
    <w:semiHidden/>
    <w:unhideWhenUsed/>
    <w:rsid w:val="00F42CFB"/>
    <w:rPr>
      <w:b/>
      <w:bCs/>
    </w:rPr>
  </w:style>
  <w:style w:type="character" w:customStyle="1" w:styleId="CommentSubjectChar">
    <w:name w:val="Comment Subject Char"/>
    <w:basedOn w:val="CommentTextChar"/>
    <w:link w:val="CommentSubject"/>
    <w:uiPriority w:val="99"/>
    <w:semiHidden/>
    <w:rsid w:val="00F42CFB"/>
    <w:rPr>
      <w:b/>
      <w:bCs/>
      <w:sz w:val="20"/>
      <w:szCs w:val="20"/>
    </w:rPr>
  </w:style>
  <w:style w:type="paragraph" w:styleId="Revision">
    <w:name w:val="Revision"/>
    <w:hidden/>
    <w:uiPriority w:val="99"/>
    <w:semiHidden/>
    <w:rsid w:val="006F242A"/>
    <w:pPr>
      <w:spacing w:after="0" w:line="240" w:lineRule="auto"/>
    </w:pPr>
  </w:style>
  <w:style w:type="paragraph" w:styleId="Header">
    <w:name w:val="header"/>
    <w:basedOn w:val="Normal"/>
    <w:link w:val="HeaderChar"/>
    <w:uiPriority w:val="99"/>
    <w:unhideWhenUsed/>
    <w:rsid w:val="000F5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484"/>
  </w:style>
  <w:style w:type="paragraph" w:styleId="Footer">
    <w:name w:val="footer"/>
    <w:basedOn w:val="Normal"/>
    <w:link w:val="FooterChar"/>
    <w:uiPriority w:val="99"/>
    <w:unhideWhenUsed/>
    <w:rsid w:val="000F5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928272">
      <w:bodyDiv w:val="1"/>
      <w:marLeft w:val="0"/>
      <w:marRight w:val="0"/>
      <w:marTop w:val="0"/>
      <w:marBottom w:val="0"/>
      <w:divBdr>
        <w:top w:val="none" w:sz="0" w:space="0" w:color="auto"/>
        <w:left w:val="none" w:sz="0" w:space="0" w:color="auto"/>
        <w:bottom w:val="none" w:sz="0" w:space="0" w:color="auto"/>
        <w:right w:val="none" w:sz="0" w:space="0" w:color="auto"/>
      </w:divBdr>
      <w:divsChild>
        <w:div w:id="899897796">
          <w:marLeft w:val="0"/>
          <w:marRight w:val="0"/>
          <w:marTop w:val="0"/>
          <w:marBottom w:val="0"/>
          <w:divBdr>
            <w:top w:val="none" w:sz="0" w:space="0" w:color="auto"/>
            <w:left w:val="none" w:sz="0" w:space="0" w:color="auto"/>
            <w:bottom w:val="none" w:sz="0" w:space="0" w:color="auto"/>
            <w:right w:val="none" w:sz="0" w:space="0" w:color="auto"/>
          </w:divBdr>
          <w:divsChild>
            <w:div w:id="576401439">
              <w:marLeft w:val="0"/>
              <w:marRight w:val="0"/>
              <w:marTop w:val="0"/>
              <w:marBottom w:val="0"/>
              <w:divBdr>
                <w:top w:val="none" w:sz="0" w:space="0" w:color="auto"/>
                <w:left w:val="none" w:sz="0" w:space="0" w:color="auto"/>
                <w:bottom w:val="none" w:sz="0" w:space="0" w:color="auto"/>
                <w:right w:val="none" w:sz="0" w:space="0" w:color="auto"/>
              </w:divBdr>
              <w:divsChild>
                <w:div w:id="751661345">
                  <w:marLeft w:val="-225"/>
                  <w:marRight w:val="-225"/>
                  <w:marTop w:val="0"/>
                  <w:marBottom w:val="0"/>
                  <w:divBdr>
                    <w:top w:val="none" w:sz="0" w:space="0" w:color="auto"/>
                    <w:left w:val="none" w:sz="0" w:space="0" w:color="auto"/>
                    <w:bottom w:val="none" w:sz="0" w:space="0" w:color="auto"/>
                    <w:right w:val="none" w:sz="0" w:space="0" w:color="auto"/>
                  </w:divBdr>
                  <w:divsChild>
                    <w:div w:id="206768990">
                      <w:marLeft w:val="0"/>
                      <w:marRight w:val="0"/>
                      <w:marTop w:val="0"/>
                      <w:marBottom w:val="0"/>
                      <w:divBdr>
                        <w:top w:val="none" w:sz="0" w:space="0" w:color="auto"/>
                        <w:left w:val="none" w:sz="0" w:space="0" w:color="auto"/>
                        <w:bottom w:val="none" w:sz="0" w:space="0" w:color="auto"/>
                        <w:right w:val="none" w:sz="0" w:space="0" w:color="auto"/>
                      </w:divBdr>
                      <w:divsChild>
                        <w:div w:id="1728725067">
                          <w:marLeft w:val="0"/>
                          <w:marRight w:val="0"/>
                          <w:marTop w:val="0"/>
                          <w:marBottom w:val="0"/>
                          <w:divBdr>
                            <w:top w:val="none" w:sz="0" w:space="0" w:color="auto"/>
                            <w:left w:val="none" w:sz="0" w:space="0" w:color="auto"/>
                            <w:bottom w:val="none" w:sz="0" w:space="0" w:color="auto"/>
                            <w:right w:val="none" w:sz="0" w:space="0" w:color="auto"/>
                          </w:divBdr>
                          <w:divsChild>
                            <w:div w:id="1444618208">
                              <w:marLeft w:val="0"/>
                              <w:marRight w:val="0"/>
                              <w:marTop w:val="0"/>
                              <w:marBottom w:val="0"/>
                              <w:divBdr>
                                <w:top w:val="none" w:sz="0" w:space="0" w:color="auto"/>
                                <w:left w:val="none" w:sz="0" w:space="0" w:color="auto"/>
                                <w:bottom w:val="none" w:sz="0" w:space="0" w:color="auto"/>
                                <w:right w:val="none" w:sz="0" w:space="0" w:color="auto"/>
                              </w:divBdr>
                              <w:divsChild>
                                <w:div w:id="1822502030">
                                  <w:marLeft w:val="0"/>
                                  <w:marRight w:val="0"/>
                                  <w:marTop w:val="0"/>
                                  <w:marBottom w:val="0"/>
                                  <w:divBdr>
                                    <w:top w:val="none" w:sz="0" w:space="0" w:color="auto"/>
                                    <w:left w:val="none" w:sz="0" w:space="0" w:color="auto"/>
                                    <w:bottom w:val="none" w:sz="0" w:space="0" w:color="auto"/>
                                    <w:right w:val="none" w:sz="0" w:space="0" w:color="auto"/>
                                  </w:divBdr>
                                  <w:divsChild>
                                    <w:div w:id="593128885">
                                      <w:marLeft w:val="0"/>
                                      <w:marRight w:val="0"/>
                                      <w:marTop w:val="0"/>
                                      <w:marBottom w:val="0"/>
                                      <w:divBdr>
                                        <w:top w:val="single" w:sz="6" w:space="0" w:color="DDDDDD"/>
                                        <w:left w:val="single" w:sz="6" w:space="0" w:color="DDDDDD"/>
                                        <w:bottom w:val="single" w:sz="6" w:space="0" w:color="DDDDDD"/>
                                        <w:right w:val="single" w:sz="6" w:space="0" w:color="DDDDDD"/>
                                      </w:divBdr>
                                      <w:divsChild>
                                        <w:div w:id="2009551081">
                                          <w:marLeft w:val="0"/>
                                          <w:marRight w:val="0"/>
                                          <w:marTop w:val="0"/>
                                          <w:marBottom w:val="0"/>
                                          <w:divBdr>
                                            <w:top w:val="none" w:sz="0" w:space="8" w:color="DDDDDD"/>
                                            <w:left w:val="none" w:sz="0" w:space="8" w:color="DDDDDD"/>
                                            <w:bottom w:val="none" w:sz="0" w:space="0" w:color="auto"/>
                                            <w:right w:val="none" w:sz="0" w:space="8" w:color="DDDDDD"/>
                                          </w:divBdr>
                                        </w:div>
                                        <w:div w:id="604963474">
                                          <w:marLeft w:val="0"/>
                                          <w:marRight w:val="0"/>
                                          <w:marTop w:val="0"/>
                                          <w:marBottom w:val="0"/>
                                          <w:divBdr>
                                            <w:top w:val="none" w:sz="0" w:space="0" w:color="auto"/>
                                            <w:left w:val="none" w:sz="0" w:space="0" w:color="auto"/>
                                            <w:bottom w:val="none" w:sz="0" w:space="0" w:color="auto"/>
                                            <w:right w:val="none" w:sz="0" w:space="0" w:color="auto"/>
                                          </w:divBdr>
                                          <w:divsChild>
                                            <w:div w:id="452134724">
                                              <w:marLeft w:val="0"/>
                                              <w:marRight w:val="0"/>
                                              <w:marTop w:val="0"/>
                                              <w:marBottom w:val="0"/>
                                              <w:divBdr>
                                                <w:top w:val="none" w:sz="0" w:space="0" w:color="auto"/>
                                                <w:left w:val="none" w:sz="0" w:space="0" w:color="auto"/>
                                                <w:bottom w:val="none" w:sz="0" w:space="0" w:color="auto"/>
                                                <w:right w:val="none" w:sz="0" w:space="0" w:color="auto"/>
                                              </w:divBdr>
                                            </w:div>
                                            <w:div w:id="744452786">
                                              <w:marLeft w:val="0"/>
                                              <w:marRight w:val="0"/>
                                              <w:marTop w:val="0"/>
                                              <w:marBottom w:val="0"/>
                                              <w:divBdr>
                                                <w:top w:val="none" w:sz="0" w:space="0" w:color="auto"/>
                                                <w:left w:val="none" w:sz="0" w:space="0" w:color="auto"/>
                                                <w:bottom w:val="none" w:sz="0" w:space="0" w:color="auto"/>
                                                <w:right w:val="none" w:sz="0" w:space="0" w:color="auto"/>
                                              </w:divBdr>
                                              <w:divsChild>
                                                <w:div w:id="1090007431">
                                                  <w:marLeft w:val="0"/>
                                                  <w:marRight w:val="0"/>
                                                  <w:marTop w:val="0"/>
                                                  <w:marBottom w:val="75"/>
                                                  <w:divBdr>
                                                    <w:top w:val="none" w:sz="0" w:space="0" w:color="auto"/>
                                                    <w:left w:val="none" w:sz="0" w:space="0" w:color="auto"/>
                                                    <w:bottom w:val="none" w:sz="0" w:space="0" w:color="auto"/>
                                                    <w:right w:val="none" w:sz="0" w:space="0" w:color="auto"/>
                                                  </w:divBdr>
                                                </w:div>
                                              </w:divsChild>
                                            </w:div>
                                            <w:div w:id="1334797967">
                                              <w:marLeft w:val="0"/>
                                              <w:marRight w:val="0"/>
                                              <w:marTop w:val="0"/>
                                              <w:marBottom w:val="0"/>
                                              <w:divBdr>
                                                <w:top w:val="none" w:sz="0" w:space="0" w:color="auto"/>
                                                <w:left w:val="none" w:sz="0" w:space="0" w:color="auto"/>
                                                <w:bottom w:val="none" w:sz="0" w:space="0" w:color="auto"/>
                                                <w:right w:val="none" w:sz="0" w:space="0" w:color="auto"/>
                                              </w:divBdr>
                                              <w:divsChild>
                                                <w:div w:id="1246761617">
                                                  <w:marLeft w:val="0"/>
                                                  <w:marRight w:val="0"/>
                                                  <w:marTop w:val="0"/>
                                                  <w:marBottom w:val="0"/>
                                                  <w:divBdr>
                                                    <w:top w:val="none" w:sz="0" w:space="0" w:color="auto"/>
                                                    <w:left w:val="none" w:sz="0" w:space="0" w:color="auto"/>
                                                    <w:bottom w:val="none" w:sz="0" w:space="0" w:color="auto"/>
                                                    <w:right w:val="none" w:sz="0" w:space="0" w:color="auto"/>
                                                  </w:divBdr>
                                                  <w:divsChild>
                                                    <w:div w:id="11386437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734758">
                                              <w:marLeft w:val="0"/>
                                              <w:marRight w:val="0"/>
                                              <w:marTop w:val="0"/>
                                              <w:marBottom w:val="0"/>
                                              <w:divBdr>
                                                <w:top w:val="none" w:sz="0" w:space="0" w:color="auto"/>
                                                <w:left w:val="none" w:sz="0" w:space="0" w:color="auto"/>
                                                <w:bottom w:val="none" w:sz="0" w:space="0" w:color="auto"/>
                                                <w:right w:val="none" w:sz="0" w:space="0" w:color="auto"/>
                                              </w:divBdr>
                                              <w:divsChild>
                                                <w:div w:id="731006177">
                                                  <w:marLeft w:val="0"/>
                                                  <w:marRight w:val="0"/>
                                                  <w:marTop w:val="0"/>
                                                  <w:marBottom w:val="75"/>
                                                  <w:divBdr>
                                                    <w:top w:val="none" w:sz="0" w:space="0" w:color="auto"/>
                                                    <w:left w:val="none" w:sz="0" w:space="0" w:color="auto"/>
                                                    <w:bottom w:val="none" w:sz="0" w:space="0" w:color="auto"/>
                                                    <w:right w:val="none" w:sz="0" w:space="0" w:color="auto"/>
                                                  </w:divBdr>
                                                  <w:divsChild>
                                                    <w:div w:id="199754079">
                                                      <w:marLeft w:val="0"/>
                                                      <w:marRight w:val="0"/>
                                                      <w:marTop w:val="0"/>
                                                      <w:marBottom w:val="0"/>
                                                      <w:divBdr>
                                                        <w:top w:val="none" w:sz="0" w:space="0" w:color="auto"/>
                                                        <w:left w:val="none" w:sz="0" w:space="0" w:color="auto"/>
                                                        <w:bottom w:val="none" w:sz="0" w:space="0" w:color="auto"/>
                                                        <w:right w:val="none" w:sz="0" w:space="0" w:color="auto"/>
                                                      </w:divBdr>
                                                      <w:divsChild>
                                                        <w:div w:id="1266688938">
                                                          <w:marLeft w:val="0"/>
                                                          <w:marRight w:val="0"/>
                                                          <w:marTop w:val="0"/>
                                                          <w:marBottom w:val="0"/>
                                                          <w:divBdr>
                                                            <w:top w:val="none" w:sz="0" w:space="0" w:color="auto"/>
                                                            <w:left w:val="none" w:sz="0" w:space="0" w:color="auto"/>
                                                            <w:bottom w:val="none" w:sz="0" w:space="0" w:color="auto"/>
                                                            <w:right w:val="none" w:sz="0" w:space="0" w:color="auto"/>
                                                          </w:divBdr>
                                                          <w:divsChild>
                                                            <w:div w:id="847717075">
                                                              <w:marLeft w:val="0"/>
                                                              <w:marRight w:val="0"/>
                                                              <w:marTop w:val="0"/>
                                                              <w:marBottom w:val="75"/>
                                                              <w:divBdr>
                                                                <w:top w:val="none" w:sz="0" w:space="0" w:color="auto"/>
                                                                <w:left w:val="none" w:sz="0" w:space="0" w:color="auto"/>
                                                                <w:bottom w:val="single" w:sz="6" w:space="0" w:color="CCCCCC"/>
                                                                <w:right w:val="none" w:sz="0" w:space="0" w:color="auto"/>
                                                              </w:divBdr>
                                                            </w:div>
                                                            <w:div w:id="225193055">
                                                              <w:marLeft w:val="0"/>
                                                              <w:marRight w:val="0"/>
                                                              <w:marTop w:val="0"/>
                                                              <w:marBottom w:val="0"/>
                                                              <w:divBdr>
                                                                <w:top w:val="none" w:sz="0" w:space="0" w:color="auto"/>
                                                                <w:left w:val="none" w:sz="0" w:space="0" w:color="auto"/>
                                                                <w:bottom w:val="none" w:sz="0" w:space="0" w:color="auto"/>
                                                                <w:right w:val="none" w:sz="0" w:space="0" w:color="auto"/>
                                                              </w:divBdr>
                                                            </w:div>
                                                          </w:divsChild>
                                                        </w:div>
                                                        <w:div w:id="1414863141">
                                                          <w:marLeft w:val="0"/>
                                                          <w:marRight w:val="0"/>
                                                          <w:marTop w:val="0"/>
                                                          <w:marBottom w:val="0"/>
                                                          <w:divBdr>
                                                            <w:top w:val="none" w:sz="0" w:space="0" w:color="auto"/>
                                                            <w:left w:val="none" w:sz="0" w:space="0" w:color="auto"/>
                                                            <w:bottom w:val="none" w:sz="0" w:space="0" w:color="auto"/>
                                                            <w:right w:val="none" w:sz="0" w:space="0" w:color="auto"/>
                                                          </w:divBdr>
                                                        </w:div>
                                                        <w:div w:id="909270699">
                                                          <w:marLeft w:val="0"/>
                                                          <w:marRight w:val="0"/>
                                                          <w:marTop w:val="0"/>
                                                          <w:marBottom w:val="0"/>
                                                          <w:divBdr>
                                                            <w:top w:val="none" w:sz="0" w:space="0" w:color="auto"/>
                                                            <w:left w:val="none" w:sz="0" w:space="0" w:color="auto"/>
                                                            <w:bottom w:val="none" w:sz="0" w:space="0" w:color="auto"/>
                                                            <w:right w:val="none" w:sz="0" w:space="0" w:color="auto"/>
                                                          </w:divBdr>
                                                        </w:div>
                                                        <w:div w:id="1734742882">
                                                          <w:marLeft w:val="0"/>
                                                          <w:marRight w:val="0"/>
                                                          <w:marTop w:val="0"/>
                                                          <w:marBottom w:val="0"/>
                                                          <w:divBdr>
                                                            <w:top w:val="none" w:sz="0" w:space="0" w:color="auto"/>
                                                            <w:left w:val="none" w:sz="0" w:space="0" w:color="auto"/>
                                                            <w:bottom w:val="none" w:sz="0" w:space="0" w:color="auto"/>
                                                            <w:right w:val="none" w:sz="0" w:space="0" w:color="auto"/>
                                                          </w:divBdr>
                                                        </w:div>
                                                        <w:div w:id="78762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572242">
                                              <w:marLeft w:val="0"/>
                                              <w:marRight w:val="0"/>
                                              <w:marTop w:val="0"/>
                                              <w:marBottom w:val="0"/>
                                              <w:divBdr>
                                                <w:top w:val="none" w:sz="0" w:space="0" w:color="auto"/>
                                                <w:left w:val="none" w:sz="0" w:space="0" w:color="auto"/>
                                                <w:bottom w:val="none" w:sz="0" w:space="0" w:color="auto"/>
                                                <w:right w:val="none" w:sz="0" w:space="0" w:color="auto"/>
                                              </w:divBdr>
                                              <w:divsChild>
                                                <w:div w:id="1614560094">
                                                  <w:marLeft w:val="0"/>
                                                  <w:marRight w:val="0"/>
                                                  <w:marTop w:val="0"/>
                                                  <w:marBottom w:val="0"/>
                                                  <w:divBdr>
                                                    <w:top w:val="none" w:sz="0" w:space="0" w:color="auto"/>
                                                    <w:left w:val="none" w:sz="0" w:space="0" w:color="auto"/>
                                                    <w:bottom w:val="none" w:sz="0" w:space="0" w:color="auto"/>
                                                    <w:right w:val="none" w:sz="0" w:space="0" w:color="auto"/>
                                                  </w:divBdr>
                                                  <w:divsChild>
                                                    <w:div w:id="2012759264">
                                                      <w:marLeft w:val="0"/>
                                                      <w:marRight w:val="0"/>
                                                      <w:marTop w:val="0"/>
                                                      <w:marBottom w:val="75"/>
                                                      <w:divBdr>
                                                        <w:top w:val="none" w:sz="0" w:space="0" w:color="auto"/>
                                                        <w:left w:val="none" w:sz="0" w:space="0" w:color="auto"/>
                                                        <w:bottom w:val="none" w:sz="0" w:space="0" w:color="auto"/>
                                                        <w:right w:val="none" w:sz="0" w:space="0" w:color="auto"/>
                                                      </w:divBdr>
                                                    </w:div>
                                                  </w:divsChild>
                                                </w:div>
                                                <w:div w:id="1706059885">
                                                  <w:marLeft w:val="0"/>
                                                  <w:marRight w:val="0"/>
                                                  <w:marTop w:val="0"/>
                                                  <w:marBottom w:val="0"/>
                                                  <w:divBdr>
                                                    <w:top w:val="none" w:sz="0" w:space="0" w:color="auto"/>
                                                    <w:left w:val="none" w:sz="0" w:space="0" w:color="auto"/>
                                                    <w:bottom w:val="none" w:sz="0" w:space="0" w:color="auto"/>
                                                    <w:right w:val="none" w:sz="0" w:space="0" w:color="auto"/>
                                                  </w:divBdr>
                                                  <w:divsChild>
                                                    <w:div w:id="343241408">
                                                      <w:marLeft w:val="0"/>
                                                      <w:marRight w:val="0"/>
                                                      <w:marTop w:val="0"/>
                                                      <w:marBottom w:val="75"/>
                                                      <w:divBdr>
                                                        <w:top w:val="none" w:sz="0" w:space="0" w:color="auto"/>
                                                        <w:left w:val="none" w:sz="0" w:space="0" w:color="auto"/>
                                                        <w:bottom w:val="none" w:sz="0" w:space="0" w:color="auto"/>
                                                        <w:right w:val="none" w:sz="0" w:space="0" w:color="auto"/>
                                                      </w:divBdr>
                                                    </w:div>
                                                  </w:divsChild>
                                                </w:div>
                                                <w:div w:id="565191707">
                                                  <w:marLeft w:val="0"/>
                                                  <w:marRight w:val="0"/>
                                                  <w:marTop w:val="0"/>
                                                  <w:marBottom w:val="0"/>
                                                  <w:divBdr>
                                                    <w:top w:val="none" w:sz="0" w:space="0" w:color="auto"/>
                                                    <w:left w:val="none" w:sz="0" w:space="0" w:color="auto"/>
                                                    <w:bottom w:val="none" w:sz="0" w:space="0" w:color="auto"/>
                                                    <w:right w:val="none" w:sz="0" w:space="0" w:color="auto"/>
                                                  </w:divBdr>
                                                  <w:divsChild>
                                                    <w:div w:id="865600943">
                                                      <w:marLeft w:val="0"/>
                                                      <w:marRight w:val="0"/>
                                                      <w:marTop w:val="0"/>
                                                      <w:marBottom w:val="75"/>
                                                      <w:divBdr>
                                                        <w:top w:val="none" w:sz="0" w:space="0" w:color="auto"/>
                                                        <w:left w:val="none" w:sz="0" w:space="0" w:color="auto"/>
                                                        <w:bottom w:val="none" w:sz="0" w:space="0" w:color="auto"/>
                                                        <w:right w:val="none" w:sz="0" w:space="0" w:color="auto"/>
                                                      </w:divBdr>
                                                    </w:div>
                                                  </w:divsChild>
                                                </w:div>
                                                <w:div w:id="1901942335">
                                                  <w:marLeft w:val="0"/>
                                                  <w:marRight w:val="0"/>
                                                  <w:marTop w:val="0"/>
                                                  <w:marBottom w:val="0"/>
                                                  <w:divBdr>
                                                    <w:top w:val="none" w:sz="0" w:space="0" w:color="auto"/>
                                                    <w:left w:val="none" w:sz="0" w:space="0" w:color="auto"/>
                                                    <w:bottom w:val="none" w:sz="0" w:space="0" w:color="auto"/>
                                                    <w:right w:val="none" w:sz="0" w:space="0" w:color="auto"/>
                                                  </w:divBdr>
                                                  <w:divsChild>
                                                    <w:div w:id="541090399">
                                                      <w:marLeft w:val="0"/>
                                                      <w:marRight w:val="0"/>
                                                      <w:marTop w:val="0"/>
                                                      <w:marBottom w:val="75"/>
                                                      <w:divBdr>
                                                        <w:top w:val="none" w:sz="0" w:space="0" w:color="auto"/>
                                                        <w:left w:val="none" w:sz="0" w:space="0" w:color="auto"/>
                                                        <w:bottom w:val="none" w:sz="0" w:space="0" w:color="auto"/>
                                                        <w:right w:val="none" w:sz="0" w:space="0" w:color="auto"/>
                                                      </w:divBdr>
                                                    </w:div>
                                                  </w:divsChild>
                                                </w:div>
                                                <w:div w:id="25299309">
                                                  <w:marLeft w:val="0"/>
                                                  <w:marRight w:val="0"/>
                                                  <w:marTop w:val="0"/>
                                                  <w:marBottom w:val="0"/>
                                                  <w:divBdr>
                                                    <w:top w:val="none" w:sz="0" w:space="0" w:color="auto"/>
                                                    <w:left w:val="none" w:sz="0" w:space="0" w:color="auto"/>
                                                    <w:bottom w:val="none" w:sz="0" w:space="0" w:color="auto"/>
                                                    <w:right w:val="none" w:sz="0" w:space="0" w:color="auto"/>
                                                  </w:divBdr>
                                                  <w:divsChild>
                                                    <w:div w:id="1372807535">
                                                      <w:marLeft w:val="0"/>
                                                      <w:marRight w:val="0"/>
                                                      <w:marTop w:val="0"/>
                                                      <w:marBottom w:val="75"/>
                                                      <w:divBdr>
                                                        <w:top w:val="none" w:sz="0" w:space="0" w:color="auto"/>
                                                        <w:left w:val="none" w:sz="0" w:space="0" w:color="auto"/>
                                                        <w:bottom w:val="none" w:sz="0" w:space="0" w:color="auto"/>
                                                        <w:right w:val="none" w:sz="0" w:space="0" w:color="auto"/>
                                                      </w:divBdr>
                                                    </w:div>
                                                  </w:divsChild>
                                                </w:div>
                                                <w:div w:id="1465198365">
                                                  <w:marLeft w:val="0"/>
                                                  <w:marRight w:val="0"/>
                                                  <w:marTop w:val="0"/>
                                                  <w:marBottom w:val="0"/>
                                                  <w:divBdr>
                                                    <w:top w:val="none" w:sz="0" w:space="0" w:color="auto"/>
                                                    <w:left w:val="none" w:sz="0" w:space="0" w:color="auto"/>
                                                    <w:bottom w:val="none" w:sz="0" w:space="0" w:color="auto"/>
                                                    <w:right w:val="none" w:sz="0" w:space="0" w:color="auto"/>
                                                  </w:divBdr>
                                                  <w:divsChild>
                                                    <w:div w:id="366177954">
                                                      <w:marLeft w:val="0"/>
                                                      <w:marRight w:val="0"/>
                                                      <w:marTop w:val="0"/>
                                                      <w:marBottom w:val="75"/>
                                                      <w:divBdr>
                                                        <w:top w:val="none" w:sz="0" w:space="0" w:color="auto"/>
                                                        <w:left w:val="none" w:sz="0" w:space="0" w:color="auto"/>
                                                        <w:bottom w:val="none" w:sz="0" w:space="0" w:color="auto"/>
                                                        <w:right w:val="none" w:sz="0" w:space="0" w:color="auto"/>
                                                      </w:divBdr>
                                                      <w:divsChild>
                                                        <w:div w:id="1642349793">
                                                          <w:marLeft w:val="0"/>
                                                          <w:marRight w:val="0"/>
                                                          <w:marTop w:val="0"/>
                                                          <w:marBottom w:val="0"/>
                                                          <w:divBdr>
                                                            <w:top w:val="none" w:sz="0" w:space="0" w:color="auto"/>
                                                            <w:left w:val="none" w:sz="0" w:space="0" w:color="auto"/>
                                                            <w:bottom w:val="none" w:sz="0" w:space="0" w:color="auto"/>
                                                            <w:right w:val="none" w:sz="0" w:space="0" w:color="auto"/>
                                                          </w:divBdr>
                                                          <w:divsChild>
                                                            <w:div w:id="289939010">
                                                              <w:marLeft w:val="0"/>
                                                              <w:marRight w:val="0"/>
                                                              <w:marTop w:val="0"/>
                                                              <w:marBottom w:val="0"/>
                                                              <w:divBdr>
                                                                <w:top w:val="none" w:sz="0" w:space="0" w:color="auto"/>
                                                                <w:left w:val="none" w:sz="0" w:space="0" w:color="auto"/>
                                                                <w:bottom w:val="none" w:sz="0" w:space="0" w:color="auto"/>
                                                                <w:right w:val="none" w:sz="0" w:space="0" w:color="auto"/>
                                                              </w:divBdr>
                                                              <w:divsChild>
                                                                <w:div w:id="706299614">
                                                                  <w:marLeft w:val="0"/>
                                                                  <w:marRight w:val="0"/>
                                                                  <w:marTop w:val="0"/>
                                                                  <w:marBottom w:val="75"/>
                                                                  <w:divBdr>
                                                                    <w:top w:val="none" w:sz="0" w:space="0" w:color="auto"/>
                                                                    <w:left w:val="none" w:sz="0" w:space="0" w:color="auto"/>
                                                                    <w:bottom w:val="single" w:sz="6" w:space="0" w:color="CCCCCC"/>
                                                                    <w:right w:val="none" w:sz="0" w:space="0" w:color="auto"/>
                                                                  </w:divBdr>
                                                                </w:div>
                                                                <w:div w:id="1305693149">
                                                                  <w:marLeft w:val="0"/>
                                                                  <w:marRight w:val="0"/>
                                                                  <w:marTop w:val="0"/>
                                                                  <w:marBottom w:val="0"/>
                                                                  <w:divBdr>
                                                                    <w:top w:val="none" w:sz="0" w:space="0" w:color="auto"/>
                                                                    <w:left w:val="none" w:sz="0" w:space="0" w:color="auto"/>
                                                                    <w:bottom w:val="none" w:sz="0" w:space="0" w:color="auto"/>
                                                                    <w:right w:val="none" w:sz="0" w:space="0" w:color="auto"/>
                                                                  </w:divBdr>
                                                                </w:div>
                                                                <w:div w:id="232858640">
                                                                  <w:marLeft w:val="0"/>
                                                                  <w:marRight w:val="0"/>
                                                                  <w:marTop w:val="0"/>
                                                                  <w:marBottom w:val="0"/>
                                                                  <w:divBdr>
                                                                    <w:top w:val="none" w:sz="0" w:space="0" w:color="auto"/>
                                                                    <w:left w:val="none" w:sz="0" w:space="0" w:color="auto"/>
                                                                    <w:bottom w:val="none" w:sz="0" w:space="0" w:color="auto"/>
                                                                    <w:right w:val="none" w:sz="0" w:space="0" w:color="auto"/>
                                                                  </w:divBdr>
                                                                </w:div>
                                                              </w:divsChild>
                                                            </w:div>
                                                            <w:div w:id="15716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8402">
                                                  <w:marLeft w:val="0"/>
                                                  <w:marRight w:val="0"/>
                                                  <w:marTop w:val="0"/>
                                                  <w:marBottom w:val="0"/>
                                                  <w:divBdr>
                                                    <w:top w:val="none" w:sz="0" w:space="0" w:color="auto"/>
                                                    <w:left w:val="none" w:sz="0" w:space="0" w:color="auto"/>
                                                    <w:bottom w:val="none" w:sz="0" w:space="0" w:color="auto"/>
                                                    <w:right w:val="none" w:sz="0" w:space="0" w:color="auto"/>
                                                  </w:divBdr>
                                                  <w:divsChild>
                                                    <w:div w:id="665089229">
                                                      <w:marLeft w:val="0"/>
                                                      <w:marRight w:val="0"/>
                                                      <w:marTop w:val="0"/>
                                                      <w:marBottom w:val="75"/>
                                                      <w:divBdr>
                                                        <w:top w:val="none" w:sz="0" w:space="0" w:color="auto"/>
                                                        <w:left w:val="none" w:sz="0" w:space="0" w:color="auto"/>
                                                        <w:bottom w:val="none" w:sz="0" w:space="0" w:color="auto"/>
                                                        <w:right w:val="none" w:sz="0" w:space="0" w:color="auto"/>
                                                      </w:divBdr>
                                                      <w:divsChild>
                                                        <w:div w:id="1725255256">
                                                          <w:marLeft w:val="0"/>
                                                          <w:marRight w:val="0"/>
                                                          <w:marTop w:val="0"/>
                                                          <w:marBottom w:val="0"/>
                                                          <w:divBdr>
                                                            <w:top w:val="none" w:sz="0" w:space="0" w:color="auto"/>
                                                            <w:left w:val="none" w:sz="0" w:space="0" w:color="auto"/>
                                                            <w:bottom w:val="none" w:sz="0" w:space="0" w:color="auto"/>
                                                            <w:right w:val="none" w:sz="0" w:space="0" w:color="auto"/>
                                                          </w:divBdr>
                                                          <w:divsChild>
                                                            <w:div w:id="875433402">
                                                              <w:marLeft w:val="0"/>
                                                              <w:marRight w:val="0"/>
                                                              <w:marTop w:val="0"/>
                                                              <w:marBottom w:val="0"/>
                                                              <w:divBdr>
                                                                <w:top w:val="none" w:sz="0" w:space="0" w:color="auto"/>
                                                                <w:left w:val="none" w:sz="0" w:space="0" w:color="auto"/>
                                                                <w:bottom w:val="none" w:sz="0" w:space="0" w:color="auto"/>
                                                                <w:right w:val="none" w:sz="0" w:space="0" w:color="auto"/>
                                                              </w:divBdr>
                                                              <w:divsChild>
                                                                <w:div w:id="278529419">
                                                                  <w:marLeft w:val="0"/>
                                                                  <w:marRight w:val="0"/>
                                                                  <w:marTop w:val="0"/>
                                                                  <w:marBottom w:val="75"/>
                                                                  <w:divBdr>
                                                                    <w:top w:val="none" w:sz="0" w:space="0" w:color="auto"/>
                                                                    <w:left w:val="none" w:sz="0" w:space="0" w:color="auto"/>
                                                                    <w:bottom w:val="single" w:sz="6" w:space="0" w:color="CCCCCC"/>
                                                                    <w:right w:val="none" w:sz="0" w:space="0" w:color="auto"/>
                                                                  </w:divBdr>
                                                                </w:div>
                                                                <w:div w:id="765347264">
                                                                  <w:marLeft w:val="0"/>
                                                                  <w:marRight w:val="0"/>
                                                                  <w:marTop w:val="0"/>
                                                                  <w:marBottom w:val="0"/>
                                                                  <w:divBdr>
                                                                    <w:top w:val="none" w:sz="0" w:space="0" w:color="auto"/>
                                                                    <w:left w:val="none" w:sz="0" w:space="0" w:color="auto"/>
                                                                    <w:bottom w:val="none" w:sz="0" w:space="0" w:color="auto"/>
                                                                    <w:right w:val="none" w:sz="0" w:space="0" w:color="auto"/>
                                                                  </w:divBdr>
                                                                </w:div>
                                                                <w:div w:id="1927156278">
                                                                  <w:marLeft w:val="0"/>
                                                                  <w:marRight w:val="0"/>
                                                                  <w:marTop w:val="0"/>
                                                                  <w:marBottom w:val="0"/>
                                                                  <w:divBdr>
                                                                    <w:top w:val="none" w:sz="0" w:space="0" w:color="auto"/>
                                                                    <w:left w:val="none" w:sz="0" w:space="0" w:color="auto"/>
                                                                    <w:bottom w:val="none" w:sz="0" w:space="0" w:color="auto"/>
                                                                    <w:right w:val="none" w:sz="0" w:space="0" w:color="auto"/>
                                                                  </w:divBdr>
                                                                </w:div>
                                                              </w:divsChild>
                                                            </w:div>
                                                            <w:div w:id="584611093">
                                                              <w:marLeft w:val="0"/>
                                                              <w:marRight w:val="0"/>
                                                              <w:marTop w:val="0"/>
                                                              <w:marBottom w:val="0"/>
                                                              <w:divBdr>
                                                                <w:top w:val="none" w:sz="0" w:space="0" w:color="auto"/>
                                                                <w:left w:val="none" w:sz="0" w:space="0" w:color="auto"/>
                                                                <w:bottom w:val="none" w:sz="0" w:space="0" w:color="auto"/>
                                                                <w:right w:val="none" w:sz="0" w:space="0" w:color="auto"/>
                                                              </w:divBdr>
                                                            </w:div>
                                                            <w:div w:id="12645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7604">
                                                  <w:marLeft w:val="0"/>
                                                  <w:marRight w:val="0"/>
                                                  <w:marTop w:val="0"/>
                                                  <w:marBottom w:val="0"/>
                                                  <w:divBdr>
                                                    <w:top w:val="none" w:sz="0" w:space="0" w:color="auto"/>
                                                    <w:left w:val="none" w:sz="0" w:space="0" w:color="auto"/>
                                                    <w:bottom w:val="none" w:sz="0" w:space="0" w:color="auto"/>
                                                    <w:right w:val="none" w:sz="0" w:space="0" w:color="auto"/>
                                                  </w:divBdr>
                                                  <w:divsChild>
                                                    <w:div w:id="1443722946">
                                                      <w:marLeft w:val="0"/>
                                                      <w:marRight w:val="0"/>
                                                      <w:marTop w:val="0"/>
                                                      <w:marBottom w:val="75"/>
                                                      <w:divBdr>
                                                        <w:top w:val="none" w:sz="0" w:space="0" w:color="auto"/>
                                                        <w:left w:val="none" w:sz="0" w:space="0" w:color="auto"/>
                                                        <w:bottom w:val="none" w:sz="0" w:space="0" w:color="auto"/>
                                                        <w:right w:val="none" w:sz="0" w:space="0" w:color="auto"/>
                                                      </w:divBdr>
                                                    </w:div>
                                                  </w:divsChild>
                                                </w:div>
                                                <w:div w:id="339233374">
                                                  <w:marLeft w:val="0"/>
                                                  <w:marRight w:val="0"/>
                                                  <w:marTop w:val="0"/>
                                                  <w:marBottom w:val="0"/>
                                                  <w:divBdr>
                                                    <w:top w:val="none" w:sz="0" w:space="0" w:color="auto"/>
                                                    <w:left w:val="none" w:sz="0" w:space="0" w:color="auto"/>
                                                    <w:bottom w:val="none" w:sz="0" w:space="0" w:color="auto"/>
                                                    <w:right w:val="none" w:sz="0" w:space="0" w:color="auto"/>
                                                  </w:divBdr>
                                                  <w:divsChild>
                                                    <w:div w:id="879904800">
                                                      <w:marLeft w:val="0"/>
                                                      <w:marRight w:val="0"/>
                                                      <w:marTop w:val="0"/>
                                                      <w:marBottom w:val="75"/>
                                                      <w:divBdr>
                                                        <w:top w:val="none" w:sz="0" w:space="0" w:color="auto"/>
                                                        <w:left w:val="none" w:sz="0" w:space="0" w:color="auto"/>
                                                        <w:bottom w:val="none" w:sz="0" w:space="0" w:color="auto"/>
                                                        <w:right w:val="none" w:sz="0" w:space="0" w:color="auto"/>
                                                      </w:divBdr>
                                                    </w:div>
                                                    <w:div w:id="412093161">
                                                      <w:marLeft w:val="0"/>
                                                      <w:marRight w:val="0"/>
                                                      <w:marTop w:val="0"/>
                                                      <w:marBottom w:val="0"/>
                                                      <w:divBdr>
                                                        <w:top w:val="none" w:sz="0" w:space="0" w:color="auto"/>
                                                        <w:left w:val="none" w:sz="0" w:space="0" w:color="auto"/>
                                                        <w:bottom w:val="none" w:sz="0" w:space="0" w:color="auto"/>
                                                        <w:right w:val="none" w:sz="0" w:space="0" w:color="auto"/>
                                                      </w:divBdr>
                                                      <w:divsChild>
                                                        <w:div w:id="3036301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57503734">
                                                  <w:marLeft w:val="0"/>
                                                  <w:marRight w:val="0"/>
                                                  <w:marTop w:val="0"/>
                                                  <w:marBottom w:val="0"/>
                                                  <w:divBdr>
                                                    <w:top w:val="none" w:sz="0" w:space="0" w:color="auto"/>
                                                    <w:left w:val="none" w:sz="0" w:space="0" w:color="auto"/>
                                                    <w:bottom w:val="none" w:sz="0" w:space="0" w:color="auto"/>
                                                    <w:right w:val="none" w:sz="0" w:space="0" w:color="auto"/>
                                                  </w:divBdr>
                                                  <w:divsChild>
                                                    <w:div w:id="3136080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0810140">
                                              <w:marLeft w:val="0"/>
                                              <w:marRight w:val="0"/>
                                              <w:marTop w:val="0"/>
                                              <w:marBottom w:val="0"/>
                                              <w:divBdr>
                                                <w:top w:val="none" w:sz="0" w:space="0" w:color="auto"/>
                                                <w:left w:val="none" w:sz="0" w:space="0" w:color="auto"/>
                                                <w:bottom w:val="none" w:sz="0" w:space="0" w:color="auto"/>
                                                <w:right w:val="none" w:sz="0" w:space="0" w:color="auto"/>
                                              </w:divBdr>
                                              <w:divsChild>
                                                <w:div w:id="1330986569">
                                                  <w:marLeft w:val="0"/>
                                                  <w:marRight w:val="0"/>
                                                  <w:marTop w:val="0"/>
                                                  <w:marBottom w:val="75"/>
                                                  <w:divBdr>
                                                    <w:top w:val="none" w:sz="0" w:space="0" w:color="auto"/>
                                                    <w:left w:val="none" w:sz="0" w:space="0" w:color="auto"/>
                                                    <w:bottom w:val="none" w:sz="0" w:space="0" w:color="auto"/>
                                                    <w:right w:val="none" w:sz="0" w:space="0" w:color="auto"/>
                                                  </w:divBdr>
                                                </w:div>
                                              </w:divsChild>
                                            </w:div>
                                            <w:div w:id="184027252">
                                              <w:marLeft w:val="0"/>
                                              <w:marRight w:val="0"/>
                                              <w:marTop w:val="0"/>
                                              <w:marBottom w:val="0"/>
                                              <w:divBdr>
                                                <w:top w:val="none" w:sz="0" w:space="0" w:color="auto"/>
                                                <w:left w:val="none" w:sz="0" w:space="0" w:color="auto"/>
                                                <w:bottom w:val="none" w:sz="0" w:space="0" w:color="auto"/>
                                                <w:right w:val="none" w:sz="0" w:space="0" w:color="auto"/>
                                              </w:divBdr>
                                              <w:divsChild>
                                                <w:div w:id="331492175">
                                                  <w:marLeft w:val="0"/>
                                                  <w:marRight w:val="0"/>
                                                  <w:marTop w:val="0"/>
                                                  <w:marBottom w:val="75"/>
                                                  <w:divBdr>
                                                    <w:top w:val="none" w:sz="0" w:space="0" w:color="auto"/>
                                                    <w:left w:val="none" w:sz="0" w:space="0" w:color="auto"/>
                                                    <w:bottom w:val="none" w:sz="0" w:space="0" w:color="auto"/>
                                                    <w:right w:val="none" w:sz="0" w:space="0" w:color="auto"/>
                                                  </w:divBdr>
                                                </w:div>
                                              </w:divsChild>
                                            </w:div>
                                            <w:div w:id="1049457099">
                                              <w:marLeft w:val="0"/>
                                              <w:marRight w:val="0"/>
                                              <w:marTop w:val="0"/>
                                              <w:marBottom w:val="0"/>
                                              <w:divBdr>
                                                <w:top w:val="none" w:sz="0" w:space="0" w:color="auto"/>
                                                <w:left w:val="none" w:sz="0" w:space="0" w:color="auto"/>
                                                <w:bottom w:val="none" w:sz="0" w:space="0" w:color="auto"/>
                                                <w:right w:val="none" w:sz="0" w:space="0" w:color="auto"/>
                                              </w:divBdr>
                                              <w:divsChild>
                                                <w:div w:id="1905724782">
                                                  <w:marLeft w:val="0"/>
                                                  <w:marRight w:val="0"/>
                                                  <w:marTop w:val="0"/>
                                                  <w:marBottom w:val="0"/>
                                                  <w:divBdr>
                                                    <w:top w:val="none" w:sz="0" w:space="0" w:color="auto"/>
                                                    <w:left w:val="none" w:sz="0" w:space="0" w:color="auto"/>
                                                    <w:bottom w:val="none" w:sz="0" w:space="0" w:color="auto"/>
                                                    <w:right w:val="none" w:sz="0" w:space="0" w:color="auto"/>
                                                  </w:divBdr>
                                                  <w:divsChild>
                                                    <w:div w:id="1190800480">
                                                      <w:marLeft w:val="0"/>
                                                      <w:marRight w:val="0"/>
                                                      <w:marTop w:val="0"/>
                                                      <w:marBottom w:val="0"/>
                                                      <w:divBdr>
                                                        <w:top w:val="none" w:sz="0" w:space="0" w:color="auto"/>
                                                        <w:left w:val="none" w:sz="0" w:space="0" w:color="auto"/>
                                                        <w:bottom w:val="none" w:sz="0" w:space="0" w:color="auto"/>
                                                        <w:right w:val="none" w:sz="0" w:space="0" w:color="auto"/>
                                                      </w:divBdr>
                                                    </w:div>
                                                    <w:div w:id="17619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548315">
                                          <w:marLeft w:val="0"/>
                                          <w:marRight w:val="0"/>
                                          <w:marTop w:val="0"/>
                                          <w:marBottom w:val="0"/>
                                          <w:divBdr>
                                            <w:top w:val="single" w:sz="6" w:space="8" w:color="DDDDDD"/>
                                            <w:left w:val="none" w:sz="0" w:space="0" w:color="auto"/>
                                            <w:bottom w:val="none" w:sz="0" w:space="0" w:color="auto"/>
                                            <w:right w:val="none" w:sz="0" w:space="0" w:color="auto"/>
                                          </w:divBdr>
                                          <w:divsChild>
                                            <w:div w:id="1337925488">
                                              <w:marLeft w:val="0"/>
                                              <w:marRight w:val="0"/>
                                              <w:marTop w:val="0"/>
                                              <w:marBottom w:val="0"/>
                                              <w:divBdr>
                                                <w:top w:val="none" w:sz="0" w:space="0" w:color="auto"/>
                                                <w:left w:val="none" w:sz="0" w:space="0" w:color="auto"/>
                                                <w:bottom w:val="none" w:sz="0" w:space="0" w:color="auto"/>
                                                <w:right w:val="none" w:sz="0" w:space="0" w:color="auto"/>
                                              </w:divBdr>
                                              <w:divsChild>
                                                <w:div w:id="8377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4111047">
          <w:marLeft w:val="0"/>
          <w:marRight w:val="0"/>
          <w:marTop w:val="0"/>
          <w:marBottom w:val="0"/>
          <w:divBdr>
            <w:top w:val="none" w:sz="0" w:space="0" w:color="auto"/>
            <w:left w:val="none" w:sz="0" w:space="0" w:color="auto"/>
            <w:bottom w:val="none" w:sz="0" w:space="0" w:color="auto"/>
            <w:right w:val="none" w:sz="0" w:space="0" w:color="auto"/>
          </w:divBdr>
          <w:divsChild>
            <w:div w:id="364990780">
              <w:marLeft w:val="0"/>
              <w:marRight w:val="0"/>
              <w:marTop w:val="0"/>
              <w:marBottom w:val="0"/>
              <w:divBdr>
                <w:top w:val="none" w:sz="0" w:space="0" w:color="auto"/>
                <w:left w:val="none" w:sz="0" w:space="0" w:color="auto"/>
                <w:bottom w:val="none" w:sz="0" w:space="0" w:color="auto"/>
                <w:right w:val="none" w:sz="0" w:space="0" w:color="auto"/>
              </w:divBdr>
              <w:divsChild>
                <w:div w:id="11455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bsch.cbd.int/database/ABSCH-IRCC-MX-238488" TargetMode="External"/><Relationship Id="rId2" Type="http://schemas.openxmlformats.org/officeDocument/2006/relationships/hyperlink" Target="https://absch.cbd.int/" TargetMode="External"/><Relationship Id="rId1" Type="http://schemas.openxmlformats.org/officeDocument/2006/relationships/hyperlink" Target="https://www.iucn.org/sites/dev/files/import/downloads/short_paper_on_art__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BBB7A-5F54-4F9E-9E11-6C7AF746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3960</Words>
  <Characters>22578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Hilyard</dc:creator>
  <cp:lastModifiedBy>Maureen Hilyard</cp:lastModifiedBy>
  <cp:revision>3</cp:revision>
  <cp:lastPrinted>2017-12-07T18:49:00Z</cp:lastPrinted>
  <dcterms:created xsi:type="dcterms:W3CDTF">2017-12-04T15:09:00Z</dcterms:created>
  <dcterms:modified xsi:type="dcterms:W3CDTF">2017-12-07T18:51:00Z</dcterms:modified>
</cp:coreProperties>
</file>